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049" w:rsidRDefault="00B17D85" w:rsidP="0015772B">
      <w:r>
        <w:rPr>
          <w:noProof/>
          <w:lang w:eastAsia="en-GB"/>
        </w:rPr>
        <w:drawing>
          <wp:anchor distT="0" distB="0" distL="114300" distR="114300" simplePos="0" relativeHeight="251665408" behindDoc="0" locked="0" layoutInCell="1" allowOverlap="1">
            <wp:simplePos x="0" y="0"/>
            <wp:positionH relativeFrom="column">
              <wp:posOffset>-316230</wp:posOffset>
            </wp:positionH>
            <wp:positionV relativeFrom="paragraph">
              <wp:posOffset>0</wp:posOffset>
            </wp:positionV>
            <wp:extent cx="2682240" cy="1037590"/>
            <wp:effectExtent l="0" t="0" r="3810" b="0"/>
            <wp:wrapThrough wrapText="bothSides">
              <wp:wrapPolygon edited="0">
                <wp:start x="0" y="0"/>
                <wp:lineTo x="0" y="21018"/>
                <wp:lineTo x="21477" y="21018"/>
                <wp:lineTo x="214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bl-Living-Blue-White-B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2240" cy="1037590"/>
                    </a:xfrm>
                    <a:prstGeom prst="rect">
                      <a:avLst/>
                    </a:prstGeom>
                  </pic:spPr>
                </pic:pic>
              </a:graphicData>
            </a:graphic>
          </wp:anchor>
        </w:drawing>
      </w:r>
    </w:p>
    <w:p w:rsidR="0015772B" w:rsidRDefault="0015772B" w:rsidP="0015772B"/>
    <w:p w:rsidR="0015772B" w:rsidRDefault="0015772B" w:rsidP="0015772B"/>
    <w:p w:rsidR="0015772B" w:rsidRDefault="0015772B" w:rsidP="0015772B"/>
    <w:p w:rsidR="0015772B" w:rsidRDefault="0015772B" w:rsidP="0015772B"/>
    <w:p w:rsidR="00CE59B1" w:rsidRDefault="00CE59B1" w:rsidP="0015772B">
      <w:pPr>
        <w:rPr>
          <w:rFonts w:ascii="Arial" w:hAnsi="Arial" w:cs="Arial"/>
          <w:b/>
          <w:sz w:val="28"/>
          <w:szCs w:val="28"/>
        </w:rPr>
      </w:pPr>
    </w:p>
    <w:p w:rsidR="00B17D85" w:rsidRPr="00E9080C" w:rsidRDefault="00B17D85" w:rsidP="00B17D85">
      <w:pPr>
        <w:pStyle w:val="NoSpacing"/>
        <w:jc w:val="both"/>
        <w:rPr>
          <w:rFonts w:cs="Arial"/>
          <w:color w:val="000000"/>
          <w:szCs w:val="24"/>
          <w:u w:val="single"/>
        </w:rPr>
      </w:pPr>
      <w:r w:rsidRPr="00E9080C">
        <w:rPr>
          <w:rFonts w:cs="Arial"/>
          <w:color w:val="000000"/>
          <w:szCs w:val="24"/>
          <w:u w:val="single"/>
        </w:rPr>
        <w:t>Estate charge Budget Summary 201</w:t>
      </w:r>
      <w:r>
        <w:rPr>
          <w:rFonts w:cs="Arial"/>
          <w:color w:val="000000"/>
          <w:szCs w:val="24"/>
          <w:u w:val="single"/>
        </w:rPr>
        <w:t>8</w:t>
      </w:r>
      <w:r w:rsidRPr="00E9080C">
        <w:rPr>
          <w:rFonts w:cs="Arial"/>
          <w:color w:val="000000"/>
          <w:szCs w:val="24"/>
          <w:u w:val="single"/>
        </w:rPr>
        <w:t>/201</w:t>
      </w:r>
      <w:r>
        <w:rPr>
          <w:rFonts w:cs="Arial"/>
          <w:color w:val="000000"/>
          <w:szCs w:val="24"/>
          <w:u w:val="single"/>
        </w:rPr>
        <w:t>9</w:t>
      </w:r>
      <w:r w:rsidRPr="00E9080C">
        <w:rPr>
          <w:rFonts w:cs="Arial"/>
          <w:color w:val="000000"/>
          <w:szCs w:val="24"/>
          <w:u w:val="single"/>
        </w:rPr>
        <w:t xml:space="preserve"> </w:t>
      </w:r>
    </w:p>
    <w:p w:rsidR="00B17D85" w:rsidRPr="00E9080C" w:rsidRDefault="00B17D85" w:rsidP="00B17D85">
      <w:pPr>
        <w:pStyle w:val="NoSpacing"/>
        <w:jc w:val="both"/>
        <w:rPr>
          <w:rFonts w:cs="Arial"/>
          <w:color w:val="000000"/>
          <w:szCs w:val="24"/>
        </w:rPr>
      </w:pPr>
    </w:p>
    <w:p w:rsidR="00B17D85" w:rsidRDefault="00B17D85" w:rsidP="00B17D85">
      <w:pPr>
        <w:pStyle w:val="NoSpacing"/>
        <w:jc w:val="both"/>
        <w:rPr>
          <w:rFonts w:cs="Arial"/>
          <w:color w:val="000000"/>
          <w:szCs w:val="24"/>
        </w:rPr>
      </w:pPr>
      <w:r w:rsidRPr="00E9080C">
        <w:rPr>
          <w:rFonts w:cs="Arial"/>
          <w:color w:val="000000"/>
          <w:szCs w:val="24"/>
        </w:rPr>
        <w:t xml:space="preserve">During the building phase the costs of managing the public open space will be greater than the total estate charge collected. This is partly due to the number of properties completed the higher costs for establishing the landscaped areas.  </w:t>
      </w:r>
    </w:p>
    <w:p w:rsidR="00D2661C" w:rsidRPr="00E9080C" w:rsidRDefault="00D2661C" w:rsidP="00B17D85">
      <w:pPr>
        <w:pStyle w:val="NoSpacing"/>
        <w:jc w:val="both"/>
        <w:rPr>
          <w:rFonts w:cs="Arial"/>
          <w:color w:val="000000"/>
          <w:szCs w:val="24"/>
        </w:rPr>
      </w:pPr>
    </w:p>
    <w:p w:rsidR="00B17D85" w:rsidRPr="00E9080C" w:rsidRDefault="00B17D85" w:rsidP="00B17D85">
      <w:pPr>
        <w:pStyle w:val="NoSpacing"/>
        <w:jc w:val="both"/>
        <w:rPr>
          <w:rFonts w:cs="Arial"/>
          <w:color w:val="000000"/>
          <w:szCs w:val="24"/>
        </w:rPr>
      </w:pPr>
      <w:r w:rsidRPr="00E9080C">
        <w:rPr>
          <w:rFonts w:cs="Arial"/>
          <w:color w:val="000000"/>
          <w:szCs w:val="24"/>
        </w:rPr>
        <w:t>During the first year of development the repairs and any replacement costs will be meet by the Developer under the Defect period. The shortfall in the estate charge will be met by the Pobl Group and will also cover the Estate Charge for any unoccupied homes.</w:t>
      </w:r>
    </w:p>
    <w:p w:rsidR="00B17D85" w:rsidRDefault="00B17D85" w:rsidP="00B17D85">
      <w:pPr>
        <w:pStyle w:val="NoSpacing"/>
        <w:jc w:val="both"/>
        <w:rPr>
          <w:rFonts w:cs="Arial"/>
          <w:color w:val="000000"/>
          <w:szCs w:val="24"/>
        </w:rPr>
      </w:pPr>
    </w:p>
    <w:p w:rsidR="00B17D85" w:rsidRDefault="00B17D85" w:rsidP="00B17D85">
      <w:pPr>
        <w:pStyle w:val="NoSpacing"/>
        <w:jc w:val="both"/>
        <w:rPr>
          <w:rFonts w:cs="Arial"/>
          <w:color w:val="000000"/>
          <w:szCs w:val="24"/>
        </w:rPr>
      </w:pPr>
      <w:r w:rsidRPr="00E9080C">
        <w:rPr>
          <w:rFonts w:cs="Arial"/>
          <w:color w:val="000000"/>
          <w:szCs w:val="24"/>
        </w:rPr>
        <w:t>There will be 250 homes at Loftus Garden Village once the site has been completed.</w:t>
      </w:r>
    </w:p>
    <w:p w:rsidR="00B17D85" w:rsidRPr="00E9080C" w:rsidRDefault="00B17D85" w:rsidP="00B17D85">
      <w:pPr>
        <w:pStyle w:val="NoSpacing"/>
        <w:jc w:val="both"/>
        <w:rPr>
          <w:rFonts w:cs="Arial"/>
          <w:color w:val="000000"/>
          <w:szCs w:val="24"/>
        </w:rPr>
      </w:pPr>
    </w:p>
    <w:p w:rsidR="00B17D85" w:rsidRDefault="00B17D85" w:rsidP="00B17D85">
      <w:pPr>
        <w:pStyle w:val="NoSpacing"/>
        <w:jc w:val="both"/>
        <w:rPr>
          <w:rFonts w:cs="Arial"/>
          <w:color w:val="000000"/>
          <w:szCs w:val="24"/>
          <w:u w:val="single"/>
        </w:rPr>
      </w:pPr>
      <w:r>
        <w:rPr>
          <w:rFonts w:cs="Arial"/>
          <w:color w:val="000000"/>
          <w:szCs w:val="24"/>
          <w:u w:val="single"/>
        </w:rPr>
        <w:t>Summary of estimated costs for Loftus Gardens</w:t>
      </w:r>
    </w:p>
    <w:p w:rsidR="00B17D85" w:rsidRDefault="00B17D85" w:rsidP="00B17D85">
      <w:pPr>
        <w:pStyle w:val="NoSpacing"/>
        <w:jc w:val="both"/>
        <w:rPr>
          <w:rFonts w:cs="Arial"/>
          <w:color w:val="000000"/>
          <w:szCs w:val="24"/>
        </w:rPr>
      </w:pPr>
    </w:p>
    <w:tbl>
      <w:tblPr>
        <w:tblW w:w="0" w:type="auto"/>
        <w:tblCellMar>
          <w:left w:w="0" w:type="dxa"/>
          <w:right w:w="0" w:type="dxa"/>
        </w:tblCellMar>
        <w:tblLook w:val="04A0" w:firstRow="1" w:lastRow="0" w:firstColumn="1" w:lastColumn="0" w:noHBand="0" w:noVBand="1"/>
      </w:tblPr>
      <w:tblGrid>
        <w:gridCol w:w="4621"/>
        <w:gridCol w:w="4621"/>
      </w:tblGrid>
      <w:tr w:rsidR="00B17D85" w:rsidTr="000A7DDD">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Cost centre</w:t>
            </w: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Budget Estimate  </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Salary/Employment costs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£40,880.00</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Equipment/Motor Vehicle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£9,936.00</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Sinking Fund (Replacement of equipment)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£2,500.00</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External Repairs/Maintenance</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£2,000.00</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Renewals and Replacements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£600.00</w:t>
            </w:r>
          </w:p>
        </w:tc>
      </w:tr>
      <w:tr w:rsidR="00B17D85" w:rsidTr="000A7DDD">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Inspection/Risk Assessment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£1,200.00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Insurance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£2,500.00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Cyclical Maintenance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Landlord Lighting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£500.00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Equipment including IT</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£600.00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Management fee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£6,250.00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Total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£66,966.00</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 xml:space="preserve">Property cost with 250 homes </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£267.86</w:t>
            </w:r>
          </w:p>
        </w:tc>
      </w:tr>
      <w:tr w:rsidR="00B17D85" w:rsidTr="000A7DDD">
        <w:trPr>
          <w:trHeight w:val="265"/>
        </w:trPr>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D85" w:rsidRDefault="00D2661C" w:rsidP="000A7DDD">
            <w:pPr>
              <w:pStyle w:val="NoSpacing"/>
              <w:jc w:val="both"/>
              <w:rPr>
                <w:rFonts w:cs="Arial"/>
                <w:color w:val="000000"/>
                <w:szCs w:val="24"/>
              </w:rPr>
            </w:pPr>
            <w:r>
              <w:rPr>
                <w:rFonts w:cs="Arial"/>
                <w:color w:val="000000"/>
                <w:szCs w:val="24"/>
              </w:rPr>
              <w:t xml:space="preserve">Cost per home in </w:t>
            </w:r>
            <w:r w:rsidR="00B17D85">
              <w:rPr>
                <w:rFonts w:cs="Arial"/>
                <w:color w:val="000000"/>
                <w:szCs w:val="24"/>
              </w:rPr>
              <w:t>2018/2019</w:t>
            </w:r>
          </w:p>
        </w:tc>
        <w:tc>
          <w:tcPr>
            <w:tcW w:w="4621" w:type="dxa"/>
            <w:tcBorders>
              <w:top w:val="nil"/>
              <w:left w:val="nil"/>
              <w:bottom w:val="single" w:sz="8" w:space="0" w:color="auto"/>
              <w:right w:val="single" w:sz="8" w:space="0" w:color="auto"/>
            </w:tcBorders>
            <w:tcMar>
              <w:top w:w="0" w:type="dxa"/>
              <w:left w:w="108" w:type="dxa"/>
              <w:bottom w:w="0" w:type="dxa"/>
              <w:right w:w="108" w:type="dxa"/>
            </w:tcMar>
            <w:hideMark/>
          </w:tcPr>
          <w:p w:rsidR="00B17D85" w:rsidRDefault="00B17D85" w:rsidP="000A7DDD">
            <w:pPr>
              <w:pStyle w:val="NoSpacing"/>
              <w:jc w:val="both"/>
              <w:rPr>
                <w:rFonts w:cs="Arial"/>
                <w:color w:val="000000"/>
                <w:szCs w:val="24"/>
              </w:rPr>
            </w:pPr>
            <w:r>
              <w:rPr>
                <w:rFonts w:cs="Arial"/>
                <w:color w:val="000000"/>
                <w:szCs w:val="24"/>
              </w:rPr>
              <w:t>£225.00</w:t>
            </w:r>
          </w:p>
        </w:tc>
      </w:tr>
    </w:tbl>
    <w:p w:rsidR="00B17D85" w:rsidRPr="00E9080C" w:rsidRDefault="00B17D85" w:rsidP="00B17D85">
      <w:pPr>
        <w:pStyle w:val="NoSpacing"/>
        <w:jc w:val="both"/>
        <w:rPr>
          <w:rFonts w:cs="Arial"/>
          <w:color w:val="000000"/>
          <w:szCs w:val="24"/>
          <w:u w:val="single"/>
        </w:rPr>
      </w:pPr>
    </w:p>
    <w:p w:rsidR="00B17D85" w:rsidRPr="00E9080C" w:rsidRDefault="00B17D85" w:rsidP="00B17D85">
      <w:pPr>
        <w:pStyle w:val="NoSpacing"/>
        <w:jc w:val="both"/>
        <w:rPr>
          <w:rFonts w:cs="Arial"/>
          <w:color w:val="000000"/>
          <w:szCs w:val="24"/>
        </w:rPr>
      </w:pPr>
      <w:r w:rsidRPr="00E9080C">
        <w:rPr>
          <w:rFonts w:cs="Arial"/>
          <w:color w:val="000000"/>
          <w:szCs w:val="24"/>
        </w:rPr>
        <w:t xml:space="preserve">Notes: </w:t>
      </w:r>
    </w:p>
    <w:p w:rsidR="00B17D85" w:rsidRDefault="00B17D85" w:rsidP="00B17D85">
      <w:pPr>
        <w:pStyle w:val="NoSpacing"/>
        <w:jc w:val="both"/>
        <w:rPr>
          <w:rFonts w:cs="Arial"/>
          <w:color w:val="000000"/>
          <w:szCs w:val="24"/>
        </w:rPr>
      </w:pPr>
    </w:p>
    <w:p w:rsidR="00B17D85" w:rsidRPr="00E9080C" w:rsidRDefault="00B17D85" w:rsidP="00D2661C">
      <w:pPr>
        <w:pStyle w:val="NoSpacing"/>
        <w:rPr>
          <w:rFonts w:cs="Arial"/>
          <w:color w:val="000000"/>
          <w:szCs w:val="24"/>
        </w:rPr>
      </w:pPr>
      <w:r w:rsidRPr="00E9080C">
        <w:rPr>
          <w:rFonts w:cs="Arial"/>
          <w:color w:val="000000"/>
          <w:szCs w:val="24"/>
        </w:rPr>
        <w:t>Repairs and Maintenance are covered by Defect period in first year of handover.</w:t>
      </w:r>
      <w:r w:rsidR="00D2661C">
        <w:rPr>
          <w:rFonts w:cs="Arial"/>
          <w:color w:val="000000"/>
          <w:szCs w:val="24"/>
        </w:rPr>
        <w:t xml:space="preserve"> </w:t>
      </w:r>
    </w:p>
    <w:p w:rsidR="00B17D85" w:rsidRDefault="00B17D85" w:rsidP="00B17D85">
      <w:pPr>
        <w:pStyle w:val="NoSpacing"/>
        <w:jc w:val="both"/>
        <w:rPr>
          <w:rFonts w:cs="Arial"/>
          <w:color w:val="000000"/>
          <w:szCs w:val="24"/>
        </w:rPr>
      </w:pPr>
      <w:bookmarkStart w:id="0" w:name="_GoBack"/>
      <w:bookmarkEnd w:id="0"/>
    </w:p>
    <w:p w:rsidR="00B17D85" w:rsidRPr="00E9080C" w:rsidRDefault="00B17D85" w:rsidP="00B17D85">
      <w:pPr>
        <w:pStyle w:val="NoSpacing"/>
        <w:jc w:val="both"/>
        <w:rPr>
          <w:rFonts w:cs="Arial"/>
          <w:color w:val="000000"/>
          <w:szCs w:val="24"/>
        </w:rPr>
      </w:pPr>
      <w:r w:rsidRPr="00E9080C">
        <w:rPr>
          <w:rFonts w:cs="Arial"/>
          <w:color w:val="000000"/>
          <w:szCs w:val="24"/>
        </w:rPr>
        <w:t>There is no cyclical maintenance planned for years 1-5.</w:t>
      </w:r>
    </w:p>
    <w:p w:rsidR="00B17D85" w:rsidRDefault="00B17D85" w:rsidP="00B17D85">
      <w:pPr>
        <w:pStyle w:val="NoSpacing"/>
        <w:jc w:val="both"/>
        <w:rPr>
          <w:rFonts w:cs="Arial"/>
          <w:color w:val="000000"/>
          <w:szCs w:val="24"/>
        </w:rPr>
      </w:pPr>
    </w:p>
    <w:p w:rsidR="00B17D85" w:rsidRPr="00E9080C" w:rsidRDefault="00B17D85" w:rsidP="00B17D85">
      <w:pPr>
        <w:pStyle w:val="NoSpacing"/>
        <w:jc w:val="both"/>
        <w:rPr>
          <w:rFonts w:cs="Arial"/>
          <w:color w:val="000000"/>
          <w:szCs w:val="24"/>
        </w:rPr>
      </w:pPr>
      <w:r w:rsidRPr="00E9080C">
        <w:rPr>
          <w:rFonts w:cs="Arial"/>
          <w:color w:val="000000"/>
          <w:szCs w:val="24"/>
        </w:rPr>
        <w:t>The overall costs will increase as more of the site is handed over, and additional areas for management are opened for residents to use.</w:t>
      </w:r>
    </w:p>
    <w:p w:rsidR="00B17D85" w:rsidRDefault="00B17D85" w:rsidP="00B17D85">
      <w:pPr>
        <w:pStyle w:val="NoSpacing"/>
        <w:jc w:val="both"/>
        <w:rPr>
          <w:rFonts w:cs="Arial"/>
          <w:color w:val="000000"/>
          <w:szCs w:val="24"/>
        </w:rPr>
      </w:pPr>
    </w:p>
    <w:p w:rsidR="009D30BD" w:rsidRDefault="00B17D85" w:rsidP="00B17D85">
      <w:pPr>
        <w:rPr>
          <w:rFonts w:ascii="Arial" w:hAnsi="Arial" w:cs="Arial"/>
        </w:rPr>
      </w:pPr>
      <w:r w:rsidRPr="00E9080C">
        <w:rPr>
          <w:rFonts w:ascii="Arial" w:hAnsi="Arial" w:cs="Arial"/>
          <w:color w:val="000000"/>
        </w:rPr>
        <w:t xml:space="preserve">Pobl Group will cover the deficit in the service charge collected from residents and the final cost in </w:t>
      </w:r>
      <w:r>
        <w:rPr>
          <w:rFonts w:ascii="Arial" w:hAnsi="Arial" w:cs="Arial"/>
          <w:color w:val="000000"/>
        </w:rPr>
        <w:t>18/19</w:t>
      </w:r>
    </w:p>
    <w:p w:rsidR="007F7931" w:rsidRPr="008857DD" w:rsidRDefault="007F7931" w:rsidP="007F7931">
      <w:pPr>
        <w:ind w:right="-306"/>
        <w:rPr>
          <w:color w:val="0070C0"/>
          <w:sz w:val="22"/>
          <w:szCs w:val="22"/>
        </w:rPr>
      </w:pPr>
    </w:p>
    <w:p w:rsidR="007F7931" w:rsidRPr="00A87322" w:rsidRDefault="00B17D85" w:rsidP="007F7931">
      <w:pPr>
        <w:rPr>
          <w:b/>
          <w:i/>
          <w:sz w:val="22"/>
          <w:szCs w:val="22"/>
        </w:rPr>
      </w:pPr>
      <w:r>
        <w:rPr>
          <w:noProof/>
          <w:lang w:eastAsia="en-GB"/>
        </w:rPr>
        <w:drawing>
          <wp:anchor distT="0" distB="0" distL="114300" distR="114300" simplePos="0" relativeHeight="251667456" behindDoc="1" locked="0" layoutInCell="1" allowOverlap="1" wp14:anchorId="76F91DF5" wp14:editId="4DFF26E1">
            <wp:simplePos x="0" y="0"/>
            <wp:positionH relativeFrom="column">
              <wp:posOffset>-647700</wp:posOffset>
            </wp:positionH>
            <wp:positionV relativeFrom="paragraph">
              <wp:posOffset>106680</wp:posOffset>
            </wp:positionV>
            <wp:extent cx="7493000" cy="136649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bl Living document template-01.png"/>
                    <pic:cNvPicPr/>
                  </pic:nvPicPr>
                  <pic:blipFill rotWithShape="1">
                    <a:blip r:embed="rId7" cstate="print">
                      <a:extLst>
                        <a:ext uri="{28A0092B-C50C-407E-A947-70E740481C1C}">
                          <a14:useLocalDpi xmlns:a14="http://schemas.microsoft.com/office/drawing/2010/main" val="0"/>
                        </a:ext>
                      </a:extLst>
                    </a:blip>
                    <a:srcRect t="86855"/>
                    <a:stretch/>
                  </pic:blipFill>
                  <pic:spPr bwMode="auto">
                    <a:xfrm>
                      <a:off x="0" y="0"/>
                      <a:ext cx="7493000" cy="136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AF3719" w:rsidRPr="007445D5" w:rsidRDefault="00B17D85" w:rsidP="007445D5">
      <w:pPr>
        <w:tabs>
          <w:tab w:val="left" w:pos="5560"/>
        </w:tabs>
        <w:rPr>
          <w:rFonts w:ascii="Verdana" w:hAnsi="Verdana" w:cs="Arial"/>
        </w:rPr>
      </w:pPr>
      <w:r>
        <w:rPr>
          <w:noProof/>
          <w:lang w:eastAsia="en-GB"/>
        </w:rPr>
        <w:drawing>
          <wp:anchor distT="0" distB="0" distL="114300" distR="114300" simplePos="0" relativeHeight="251664384" behindDoc="1" locked="0" layoutInCell="1" allowOverlap="1">
            <wp:simplePos x="0" y="0"/>
            <wp:positionH relativeFrom="column">
              <wp:posOffset>-647700</wp:posOffset>
            </wp:positionH>
            <wp:positionV relativeFrom="paragraph">
              <wp:posOffset>7300595</wp:posOffset>
            </wp:positionV>
            <wp:extent cx="7493000" cy="136649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bl Living document template-01.png"/>
                    <pic:cNvPicPr/>
                  </pic:nvPicPr>
                  <pic:blipFill rotWithShape="1">
                    <a:blip r:embed="rId7" cstate="print">
                      <a:extLst>
                        <a:ext uri="{28A0092B-C50C-407E-A947-70E740481C1C}">
                          <a14:useLocalDpi xmlns:a14="http://schemas.microsoft.com/office/drawing/2010/main" val="0"/>
                        </a:ext>
                      </a:extLst>
                    </a:blip>
                    <a:srcRect t="86855"/>
                    <a:stretch/>
                  </pic:blipFill>
                  <pic:spPr bwMode="auto">
                    <a:xfrm>
                      <a:off x="0" y="0"/>
                      <a:ext cx="7493000" cy="136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ectPr w:rsidR="00AF3719" w:rsidRPr="007445D5" w:rsidSect="00CE59B1">
      <w:pgSz w:w="11900" w:h="16840"/>
      <w:pgMar w:top="568"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0517"/>
    <w:multiLevelType w:val="hybridMultilevel"/>
    <w:tmpl w:val="BFF47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32AAD"/>
    <w:multiLevelType w:val="hybridMultilevel"/>
    <w:tmpl w:val="54468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B96F8B"/>
    <w:multiLevelType w:val="hybridMultilevel"/>
    <w:tmpl w:val="4A6A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D3"/>
    <w:rsid w:val="0003276D"/>
    <w:rsid w:val="000B3CE5"/>
    <w:rsid w:val="00135EA2"/>
    <w:rsid w:val="0015772B"/>
    <w:rsid w:val="001A3FEF"/>
    <w:rsid w:val="001D31AD"/>
    <w:rsid w:val="0033507F"/>
    <w:rsid w:val="003E733D"/>
    <w:rsid w:val="0043411F"/>
    <w:rsid w:val="005F1F04"/>
    <w:rsid w:val="006661DF"/>
    <w:rsid w:val="006E6A82"/>
    <w:rsid w:val="007004D8"/>
    <w:rsid w:val="007445D5"/>
    <w:rsid w:val="00747829"/>
    <w:rsid w:val="007F7931"/>
    <w:rsid w:val="00976451"/>
    <w:rsid w:val="009C6980"/>
    <w:rsid w:val="009D30BD"/>
    <w:rsid w:val="00AF3719"/>
    <w:rsid w:val="00B17D85"/>
    <w:rsid w:val="00B545AA"/>
    <w:rsid w:val="00B90C45"/>
    <w:rsid w:val="00BB63D3"/>
    <w:rsid w:val="00BD0FFA"/>
    <w:rsid w:val="00BF444B"/>
    <w:rsid w:val="00C02049"/>
    <w:rsid w:val="00C14D8E"/>
    <w:rsid w:val="00CE59B1"/>
    <w:rsid w:val="00D2661C"/>
    <w:rsid w:val="00D93E59"/>
    <w:rsid w:val="00DB10AC"/>
    <w:rsid w:val="00E604F1"/>
    <w:rsid w:val="00ED30AE"/>
    <w:rsid w:val="00EE53B7"/>
    <w:rsid w:val="00EF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370C"/>
  <w15:docId w15:val="{16CB1596-EA38-4A31-B1FD-C9F9D9A0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C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D8E"/>
    <w:rPr>
      <w:rFonts w:ascii="Arial" w:hAnsi="Arial"/>
      <w:szCs w:val="22"/>
      <w:lang w:val="en-GB"/>
    </w:rPr>
  </w:style>
  <w:style w:type="character" w:styleId="Hyperlink">
    <w:name w:val="Hyperlink"/>
    <w:basedOn w:val="DefaultParagraphFont"/>
    <w:uiPriority w:val="99"/>
    <w:unhideWhenUsed/>
    <w:rsid w:val="00C14D8E"/>
    <w:rPr>
      <w:color w:val="0563C1" w:themeColor="hyperlink"/>
      <w:u w:val="single"/>
    </w:rPr>
  </w:style>
  <w:style w:type="paragraph" w:styleId="BalloonText">
    <w:name w:val="Balloon Text"/>
    <w:basedOn w:val="Normal"/>
    <w:link w:val="BalloonTextChar"/>
    <w:uiPriority w:val="99"/>
    <w:semiHidden/>
    <w:unhideWhenUsed/>
    <w:rsid w:val="00157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72B"/>
    <w:rPr>
      <w:rFonts w:ascii="Segoe UI" w:hAnsi="Segoe UI" w:cs="Segoe UI"/>
      <w:sz w:val="18"/>
      <w:szCs w:val="18"/>
      <w:lang w:val="en-GB"/>
    </w:rPr>
  </w:style>
  <w:style w:type="table" w:styleId="TableGrid">
    <w:name w:val="Table Grid"/>
    <w:basedOn w:val="TableNormal"/>
    <w:rsid w:val="007F793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487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330764-D525-4BBD-B279-619FAD6D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Cook</dc:creator>
  <cp:lastModifiedBy>David Adams</cp:lastModifiedBy>
  <cp:revision>3</cp:revision>
  <cp:lastPrinted>2017-05-15T11:01:00Z</cp:lastPrinted>
  <dcterms:created xsi:type="dcterms:W3CDTF">2018-02-27T13:28:00Z</dcterms:created>
  <dcterms:modified xsi:type="dcterms:W3CDTF">2018-02-27T13:33:00Z</dcterms:modified>
</cp:coreProperties>
</file>