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20DF7" w14:textId="70EB4B91" w:rsidR="00D00FF3" w:rsidRPr="00E9080C" w:rsidRDefault="000E411B" w:rsidP="00C90C7D">
      <w:pPr>
        <w:pStyle w:val="NoSpacing"/>
        <w:rPr>
          <w:rFonts w:cs="Arial"/>
          <w:color w:val="000000"/>
          <w:szCs w:val="24"/>
        </w:rPr>
      </w:pPr>
      <w:r>
        <w:rPr>
          <w:noProof/>
          <w:lang w:eastAsia="en-GB"/>
        </w:rPr>
        <w:drawing>
          <wp:anchor distT="0" distB="0" distL="114300" distR="114300" simplePos="0" relativeHeight="251659264" behindDoc="0" locked="0" layoutInCell="1" allowOverlap="1" wp14:anchorId="37AC11D3" wp14:editId="5F3499BA">
            <wp:simplePos x="0" y="0"/>
            <wp:positionH relativeFrom="margin">
              <wp:align>left</wp:align>
            </wp:positionH>
            <wp:positionV relativeFrom="paragraph">
              <wp:posOffset>0</wp:posOffset>
            </wp:positionV>
            <wp:extent cx="2682240" cy="1323340"/>
            <wp:effectExtent l="0" t="0" r="3810" b="0"/>
            <wp:wrapThrough wrapText="bothSides">
              <wp:wrapPolygon edited="0">
                <wp:start x="0" y="0"/>
                <wp:lineTo x="0" y="21144"/>
                <wp:lineTo x="21477" y="21144"/>
                <wp:lineTo x="214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bl-Living-Blue-White-Bi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2240" cy="1323340"/>
                    </a:xfrm>
                    <a:prstGeom prst="rect">
                      <a:avLst/>
                    </a:prstGeom>
                  </pic:spPr>
                </pic:pic>
              </a:graphicData>
            </a:graphic>
            <wp14:sizeRelV relativeFrom="margin">
              <wp14:pctHeight>0</wp14:pctHeight>
            </wp14:sizeRelV>
          </wp:anchor>
        </w:drawing>
      </w:r>
      <w:r w:rsidR="00D00FF3" w:rsidRPr="00E9080C">
        <w:rPr>
          <w:rFonts w:cs="Arial"/>
          <w:color w:val="000000"/>
          <w:szCs w:val="24"/>
          <w:u w:val="single"/>
        </w:rPr>
        <w:t>Estate charge Budget Summary 20</w:t>
      </w:r>
      <w:r w:rsidR="001A7771">
        <w:rPr>
          <w:rFonts w:cs="Arial"/>
          <w:color w:val="000000"/>
          <w:szCs w:val="24"/>
          <w:u w:val="single"/>
        </w:rPr>
        <w:t>20</w:t>
      </w:r>
      <w:r>
        <w:rPr>
          <w:rFonts w:cs="Arial"/>
          <w:color w:val="000000"/>
          <w:szCs w:val="24"/>
          <w:u w:val="single"/>
        </w:rPr>
        <w:t>/202</w:t>
      </w:r>
      <w:r w:rsidR="001A7771">
        <w:rPr>
          <w:rFonts w:cs="Arial"/>
          <w:color w:val="000000"/>
          <w:szCs w:val="24"/>
          <w:u w:val="single"/>
        </w:rPr>
        <w:t>1</w:t>
      </w:r>
    </w:p>
    <w:p w14:paraId="016EAFC0" w14:textId="2CDF4CA6" w:rsidR="000E411B" w:rsidRPr="00D00FF3" w:rsidRDefault="000E411B" w:rsidP="000E411B">
      <w:pPr>
        <w:jc w:val="both"/>
        <w:rPr>
          <w:rStyle w:val="ilfuvd"/>
          <w:rFonts w:cs="Arial"/>
          <w:b/>
          <w:bCs/>
          <w:color w:val="000000" w:themeColor="text1"/>
          <w:sz w:val="24"/>
          <w:szCs w:val="24"/>
        </w:rPr>
      </w:pPr>
      <w:r w:rsidRPr="00D00FF3">
        <w:rPr>
          <w:rStyle w:val="ilfuvd"/>
          <w:rFonts w:cs="Arial"/>
          <w:b/>
          <w:bCs/>
          <w:color w:val="000000" w:themeColor="text1"/>
          <w:sz w:val="24"/>
          <w:szCs w:val="24"/>
        </w:rPr>
        <w:t>Estate charges</w:t>
      </w:r>
      <w:r w:rsidRPr="00D00FF3">
        <w:rPr>
          <w:rStyle w:val="ilfuvd"/>
          <w:rFonts w:cs="Arial"/>
          <w:color w:val="000000" w:themeColor="text1"/>
          <w:sz w:val="24"/>
          <w:szCs w:val="24"/>
        </w:rPr>
        <w:t xml:space="preserve"> on freehold properties. In a private </w:t>
      </w:r>
      <w:r w:rsidRPr="00D00FF3">
        <w:rPr>
          <w:rStyle w:val="ilfuvd"/>
          <w:rFonts w:cs="Arial"/>
          <w:b/>
          <w:bCs/>
          <w:color w:val="000000" w:themeColor="text1"/>
          <w:sz w:val="24"/>
          <w:szCs w:val="24"/>
        </w:rPr>
        <w:t>estate</w:t>
      </w:r>
      <w:r w:rsidRPr="00D00FF3">
        <w:rPr>
          <w:rStyle w:val="ilfuvd"/>
          <w:rFonts w:cs="Arial"/>
          <w:color w:val="000000" w:themeColor="text1"/>
          <w:sz w:val="24"/>
          <w:szCs w:val="24"/>
        </w:rPr>
        <w:t xml:space="preserve">, it is common that the homeowners must pay a contribution for the upkeep of the communal areas on the </w:t>
      </w:r>
      <w:r w:rsidRPr="00D00FF3">
        <w:rPr>
          <w:rStyle w:val="ilfuvd"/>
          <w:rFonts w:cs="Arial"/>
          <w:b/>
          <w:bCs/>
          <w:color w:val="000000" w:themeColor="text1"/>
          <w:sz w:val="24"/>
          <w:szCs w:val="24"/>
        </w:rPr>
        <w:t>estate</w:t>
      </w:r>
      <w:r w:rsidRPr="00D00FF3">
        <w:rPr>
          <w:rStyle w:val="ilfuvd"/>
          <w:rFonts w:cs="Arial"/>
          <w:color w:val="000000" w:themeColor="text1"/>
          <w:sz w:val="24"/>
          <w:szCs w:val="24"/>
        </w:rPr>
        <w:t>. This can include private roads, landscaped gardens and street lighting and is often referred to as an “</w:t>
      </w:r>
      <w:r w:rsidRPr="00D00FF3">
        <w:rPr>
          <w:rStyle w:val="ilfuvd"/>
          <w:rFonts w:cs="Arial"/>
          <w:b/>
          <w:bCs/>
          <w:color w:val="000000" w:themeColor="text1"/>
          <w:sz w:val="24"/>
          <w:szCs w:val="24"/>
        </w:rPr>
        <w:t>estate charge</w:t>
      </w:r>
      <w:r w:rsidRPr="00D00FF3">
        <w:rPr>
          <w:rStyle w:val="ilfuvd"/>
          <w:rFonts w:cs="Arial"/>
          <w:color w:val="000000" w:themeColor="text1"/>
          <w:sz w:val="24"/>
          <w:szCs w:val="24"/>
        </w:rPr>
        <w:t xml:space="preserve">” or service </w:t>
      </w:r>
      <w:r w:rsidRPr="00D00FF3">
        <w:rPr>
          <w:rStyle w:val="ilfuvd"/>
          <w:rFonts w:cs="Arial"/>
          <w:b/>
          <w:bCs/>
          <w:color w:val="000000" w:themeColor="text1"/>
          <w:sz w:val="24"/>
          <w:szCs w:val="24"/>
        </w:rPr>
        <w:t>charge.</w:t>
      </w:r>
    </w:p>
    <w:p w14:paraId="06B0266D" w14:textId="23D68FBC" w:rsidR="00267C77" w:rsidRDefault="000E411B" w:rsidP="000E411B">
      <w:pPr>
        <w:pStyle w:val="NoSpacing"/>
        <w:jc w:val="both"/>
        <w:rPr>
          <w:rFonts w:cs="Helvetica"/>
          <w:color w:val="000000" w:themeColor="text1"/>
          <w:sz w:val="24"/>
          <w:szCs w:val="24"/>
        </w:rPr>
      </w:pPr>
      <w:r w:rsidRPr="00D00FF3">
        <w:rPr>
          <w:rFonts w:cs="Helvetica"/>
          <w:color w:val="000000" w:themeColor="text1"/>
          <w:sz w:val="24"/>
          <w:szCs w:val="24"/>
        </w:rPr>
        <w:t xml:space="preserve">An estate charge is levied against property owners to help fund the provision of services and to carry out repairs and maintenance on the estate where the property is situated. </w:t>
      </w:r>
      <w:r w:rsidRPr="00D00FF3">
        <w:rPr>
          <w:rFonts w:cs="Helvetica"/>
          <w:color w:val="000000" w:themeColor="text1"/>
          <w:sz w:val="24"/>
          <w:szCs w:val="24"/>
        </w:rPr>
        <w:br/>
        <w:t>The estate charge is not for repairs or maintenance to your individual property but is for services that benefit the estate as a whole, the maintenance of communal areas, for example, playgrounds.</w:t>
      </w:r>
    </w:p>
    <w:p w14:paraId="0124FB7B" w14:textId="77777777" w:rsidR="00EB026C" w:rsidRDefault="00EB026C" w:rsidP="000E411B">
      <w:pPr>
        <w:pStyle w:val="NoSpacing"/>
        <w:jc w:val="both"/>
        <w:rPr>
          <w:rFonts w:cs="Helvetica"/>
          <w:color w:val="000000" w:themeColor="text1"/>
          <w:sz w:val="24"/>
          <w:szCs w:val="24"/>
        </w:rPr>
      </w:pPr>
    </w:p>
    <w:p w14:paraId="0E590543" w14:textId="76038C29" w:rsidR="000E411B" w:rsidRDefault="000E411B" w:rsidP="000E411B">
      <w:pPr>
        <w:pStyle w:val="NoSpacing"/>
        <w:jc w:val="both"/>
        <w:rPr>
          <w:rFonts w:cs="Helvetica"/>
          <w:color w:val="000000" w:themeColor="text1"/>
          <w:sz w:val="24"/>
          <w:szCs w:val="24"/>
        </w:rPr>
      </w:pPr>
      <w:r w:rsidRPr="00D00FF3">
        <w:rPr>
          <w:rFonts w:cs="Helvetica"/>
          <w:color w:val="000000" w:themeColor="text1"/>
          <w:sz w:val="24"/>
          <w:szCs w:val="24"/>
        </w:rPr>
        <w:t>These areas or services are not maintained at public expense and are on privately owned land, and indeed, the provisions relating to the estate charge should be contained in your title documents.</w:t>
      </w:r>
      <w:r>
        <w:rPr>
          <w:rFonts w:cs="Helvetica"/>
          <w:color w:val="000000" w:themeColor="text1"/>
          <w:sz w:val="24"/>
          <w:szCs w:val="24"/>
        </w:rPr>
        <w:t xml:space="preserve"> </w:t>
      </w:r>
      <w:r w:rsidRPr="00D00FF3">
        <w:rPr>
          <w:rFonts w:cs="Helvetica"/>
          <w:color w:val="000000" w:themeColor="text1"/>
          <w:sz w:val="24"/>
          <w:szCs w:val="24"/>
        </w:rPr>
        <w:t xml:space="preserve">An estate charge enables the cost of providing the various services on the estate to be shared by all the properties there which enjoy the services. Estate charges may be the same for each </w:t>
      </w:r>
      <w:r w:rsidR="00AC65DA" w:rsidRPr="00D00FF3">
        <w:rPr>
          <w:rFonts w:cs="Helvetica"/>
          <w:color w:val="000000" w:themeColor="text1"/>
          <w:sz w:val="24"/>
          <w:szCs w:val="24"/>
        </w:rPr>
        <w:t>property or</w:t>
      </w:r>
      <w:r w:rsidRPr="00D00FF3">
        <w:rPr>
          <w:rFonts w:cs="Helvetica"/>
          <w:color w:val="000000" w:themeColor="text1"/>
          <w:sz w:val="24"/>
          <w:szCs w:val="24"/>
        </w:rPr>
        <w:t xml:space="preserve"> may vary according to the rateable value of the property, the number of rooms or the floor area, and they generally include a fee for the management of the estate.</w:t>
      </w:r>
      <w:r>
        <w:rPr>
          <w:rFonts w:cs="Helvetica"/>
          <w:color w:val="000000" w:themeColor="text1"/>
          <w:sz w:val="24"/>
          <w:szCs w:val="24"/>
        </w:rPr>
        <w:t xml:space="preserve">  </w:t>
      </w:r>
    </w:p>
    <w:p w14:paraId="308241AB" w14:textId="77777777" w:rsidR="00267C77" w:rsidRDefault="00267C77" w:rsidP="000E411B">
      <w:pPr>
        <w:pStyle w:val="NoSpacing"/>
        <w:jc w:val="both"/>
        <w:rPr>
          <w:rFonts w:cs="Helvetica"/>
          <w:color w:val="000000" w:themeColor="text1"/>
          <w:sz w:val="24"/>
          <w:szCs w:val="24"/>
        </w:rPr>
      </w:pPr>
    </w:p>
    <w:p w14:paraId="467A23DA" w14:textId="0EF5B2CD" w:rsidR="00C90C7D" w:rsidRDefault="000E411B" w:rsidP="00D00FF3">
      <w:pPr>
        <w:pStyle w:val="NoSpacing"/>
        <w:jc w:val="both"/>
        <w:rPr>
          <w:rFonts w:cs="Helvetica"/>
          <w:color w:val="000000" w:themeColor="text1"/>
          <w:sz w:val="24"/>
          <w:szCs w:val="24"/>
        </w:rPr>
      </w:pPr>
      <w:r w:rsidRPr="00D00FF3">
        <w:rPr>
          <w:rFonts w:cs="Helvetica"/>
          <w:color w:val="000000" w:themeColor="text1"/>
          <w:sz w:val="24"/>
          <w:szCs w:val="24"/>
        </w:rPr>
        <w:t xml:space="preserve">Council tax is charged and collected by local authorities to help fund local services such as refuse collections, the police and schools. It is calculated according to the rateable value of a property and the number of people living at the property.  </w:t>
      </w:r>
    </w:p>
    <w:p w14:paraId="02D92790" w14:textId="77777777" w:rsidR="00EB026C" w:rsidRDefault="00EB026C" w:rsidP="00D00FF3">
      <w:pPr>
        <w:pStyle w:val="NoSpacing"/>
        <w:jc w:val="both"/>
        <w:rPr>
          <w:rFonts w:cs="Arial"/>
          <w:color w:val="000000"/>
          <w:szCs w:val="24"/>
        </w:rPr>
      </w:pPr>
    </w:p>
    <w:tbl>
      <w:tblPr>
        <w:tblW w:w="0" w:type="auto"/>
        <w:tblCellMar>
          <w:left w:w="0" w:type="dxa"/>
          <w:right w:w="0" w:type="dxa"/>
        </w:tblCellMar>
        <w:tblLook w:val="04A0" w:firstRow="1" w:lastRow="0" w:firstColumn="1" w:lastColumn="0" w:noHBand="0" w:noVBand="1"/>
      </w:tblPr>
      <w:tblGrid>
        <w:gridCol w:w="4522"/>
        <w:gridCol w:w="4484"/>
      </w:tblGrid>
      <w:tr w:rsidR="008C2476" w14:paraId="3A492519" w14:textId="77777777" w:rsidTr="004A5C02">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D2ECC" w14:textId="336A7AF9" w:rsidR="008C2476" w:rsidRDefault="008C2476" w:rsidP="004C627D">
            <w:pPr>
              <w:pStyle w:val="NoSpacing"/>
              <w:jc w:val="both"/>
              <w:rPr>
                <w:rFonts w:cs="Arial"/>
                <w:color w:val="000000"/>
                <w:szCs w:val="24"/>
              </w:rPr>
            </w:pPr>
            <w:r>
              <w:rPr>
                <w:rFonts w:cs="Arial"/>
                <w:color w:val="000000"/>
                <w:szCs w:val="24"/>
              </w:rPr>
              <w:t xml:space="preserve">                                                           Summary of estimated costs </w:t>
            </w:r>
          </w:p>
        </w:tc>
      </w:tr>
      <w:tr w:rsidR="00D00FF3" w14:paraId="0E1204C7" w14:textId="77777777" w:rsidTr="000E411B">
        <w:tc>
          <w:tcPr>
            <w:tcW w:w="4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7C3EC0" w14:textId="77777777" w:rsidR="00D00FF3" w:rsidRDefault="000E411B" w:rsidP="004C627D">
            <w:pPr>
              <w:pStyle w:val="NoSpacing"/>
              <w:jc w:val="both"/>
              <w:rPr>
                <w:rFonts w:cs="Arial"/>
                <w:color w:val="000000"/>
                <w:szCs w:val="24"/>
              </w:rPr>
            </w:pPr>
            <w:r>
              <w:rPr>
                <w:rFonts w:cs="Arial"/>
                <w:color w:val="000000"/>
                <w:szCs w:val="24"/>
              </w:rPr>
              <w:t>C</w:t>
            </w:r>
            <w:r w:rsidR="00D00FF3">
              <w:rPr>
                <w:rFonts w:cs="Arial"/>
                <w:color w:val="000000"/>
                <w:szCs w:val="24"/>
              </w:rPr>
              <w:t>ost centre</w:t>
            </w:r>
          </w:p>
        </w:tc>
        <w:tc>
          <w:tcPr>
            <w:tcW w:w="4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802B82" w14:textId="1CDFE05F" w:rsidR="00D00FF3" w:rsidRDefault="00267C77" w:rsidP="004C627D">
            <w:pPr>
              <w:pStyle w:val="NoSpacing"/>
              <w:jc w:val="both"/>
              <w:rPr>
                <w:rFonts w:cs="Arial"/>
                <w:color w:val="000000"/>
                <w:szCs w:val="24"/>
              </w:rPr>
            </w:pPr>
            <w:r>
              <w:rPr>
                <w:rFonts w:cs="Arial"/>
                <w:color w:val="000000"/>
                <w:szCs w:val="24"/>
              </w:rPr>
              <w:t>E</w:t>
            </w:r>
            <w:r w:rsidR="00D00FF3">
              <w:rPr>
                <w:rFonts w:cs="Arial"/>
                <w:color w:val="000000"/>
                <w:szCs w:val="24"/>
              </w:rPr>
              <w:t xml:space="preserve">stimate  </w:t>
            </w:r>
          </w:p>
        </w:tc>
      </w:tr>
      <w:tr w:rsidR="00D00FF3" w14:paraId="78B12525" w14:textId="77777777"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E0502" w14:textId="77777777" w:rsidR="00D00FF3" w:rsidRDefault="00D00FF3" w:rsidP="004C627D">
            <w:pPr>
              <w:pStyle w:val="NoSpacing"/>
              <w:jc w:val="both"/>
              <w:rPr>
                <w:rFonts w:cs="Arial"/>
                <w:color w:val="000000"/>
                <w:szCs w:val="24"/>
              </w:rPr>
            </w:pPr>
            <w:r>
              <w:rPr>
                <w:rFonts w:cs="Arial"/>
                <w:color w:val="000000"/>
                <w:szCs w:val="24"/>
              </w:rPr>
              <w:t xml:space="preserve">Salary/Employment costs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2022F8D7" w14:textId="77777777" w:rsidR="00D00FF3" w:rsidRDefault="00D00FF3" w:rsidP="004C627D">
            <w:pPr>
              <w:pStyle w:val="NoSpacing"/>
              <w:jc w:val="both"/>
              <w:rPr>
                <w:rFonts w:cs="Arial"/>
                <w:color w:val="000000"/>
                <w:szCs w:val="24"/>
              </w:rPr>
            </w:pPr>
            <w:r>
              <w:rPr>
                <w:rFonts w:cs="Arial"/>
                <w:color w:val="000000"/>
                <w:szCs w:val="24"/>
              </w:rPr>
              <w:t>£40,880.00</w:t>
            </w:r>
          </w:p>
        </w:tc>
      </w:tr>
      <w:tr w:rsidR="00D00FF3" w14:paraId="31CFD018" w14:textId="77777777"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B02DD" w14:textId="77777777" w:rsidR="00D00FF3" w:rsidRDefault="00D00FF3" w:rsidP="004C627D">
            <w:pPr>
              <w:pStyle w:val="NoSpacing"/>
              <w:jc w:val="both"/>
              <w:rPr>
                <w:rFonts w:cs="Arial"/>
                <w:color w:val="000000"/>
                <w:szCs w:val="24"/>
              </w:rPr>
            </w:pPr>
            <w:r>
              <w:rPr>
                <w:rFonts w:cs="Arial"/>
                <w:color w:val="000000"/>
                <w:szCs w:val="24"/>
              </w:rPr>
              <w:t xml:space="preserve">Equipment/Motor Vehicle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58D9AD07" w14:textId="7B2109C7" w:rsidR="00D00FF3" w:rsidRDefault="000E411B" w:rsidP="004C627D">
            <w:pPr>
              <w:pStyle w:val="NoSpacing"/>
              <w:jc w:val="both"/>
              <w:rPr>
                <w:rFonts w:cs="Arial"/>
                <w:color w:val="000000"/>
                <w:szCs w:val="24"/>
              </w:rPr>
            </w:pPr>
            <w:r>
              <w:rPr>
                <w:rFonts w:cs="Arial"/>
                <w:color w:val="000000"/>
                <w:szCs w:val="24"/>
              </w:rPr>
              <w:t>£7,500</w:t>
            </w:r>
            <w:r w:rsidR="001A7771">
              <w:rPr>
                <w:rFonts w:cs="Arial"/>
                <w:color w:val="000000"/>
                <w:szCs w:val="24"/>
              </w:rPr>
              <w:t>.00</w:t>
            </w:r>
          </w:p>
        </w:tc>
      </w:tr>
      <w:tr w:rsidR="00D00FF3" w14:paraId="520065BB" w14:textId="77777777"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EE770" w14:textId="77777777" w:rsidR="00D00FF3" w:rsidRDefault="00D00FF3" w:rsidP="004C627D">
            <w:pPr>
              <w:pStyle w:val="NoSpacing"/>
              <w:jc w:val="both"/>
              <w:rPr>
                <w:rFonts w:cs="Arial"/>
                <w:color w:val="000000"/>
                <w:szCs w:val="24"/>
              </w:rPr>
            </w:pPr>
            <w:r>
              <w:rPr>
                <w:rFonts w:cs="Arial"/>
                <w:color w:val="000000"/>
                <w:szCs w:val="24"/>
              </w:rPr>
              <w:t>Sinking Fund (Replacement of equipment)</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15B16871" w14:textId="1EA807E4" w:rsidR="00D00FF3" w:rsidRDefault="00D00FF3" w:rsidP="004C627D">
            <w:pPr>
              <w:pStyle w:val="NoSpacing"/>
              <w:jc w:val="both"/>
              <w:rPr>
                <w:rFonts w:cs="Arial"/>
                <w:color w:val="000000"/>
                <w:szCs w:val="24"/>
              </w:rPr>
            </w:pPr>
            <w:r>
              <w:rPr>
                <w:rFonts w:cs="Arial"/>
                <w:color w:val="000000"/>
                <w:szCs w:val="24"/>
              </w:rPr>
              <w:t>£</w:t>
            </w:r>
            <w:r w:rsidR="00267C77">
              <w:rPr>
                <w:rFonts w:cs="Arial"/>
                <w:color w:val="000000"/>
                <w:szCs w:val="24"/>
              </w:rPr>
              <w:t>3,0</w:t>
            </w:r>
            <w:r>
              <w:rPr>
                <w:rFonts w:cs="Arial"/>
                <w:color w:val="000000"/>
                <w:szCs w:val="24"/>
              </w:rPr>
              <w:t>00.00</w:t>
            </w:r>
          </w:p>
        </w:tc>
      </w:tr>
      <w:tr w:rsidR="00D00FF3" w14:paraId="1199BB57" w14:textId="77777777"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B96FD" w14:textId="77777777" w:rsidR="00D00FF3" w:rsidRDefault="00D00FF3" w:rsidP="004C627D">
            <w:pPr>
              <w:pStyle w:val="NoSpacing"/>
              <w:jc w:val="both"/>
              <w:rPr>
                <w:rFonts w:cs="Arial"/>
                <w:color w:val="000000"/>
                <w:szCs w:val="24"/>
              </w:rPr>
            </w:pPr>
            <w:r>
              <w:rPr>
                <w:rFonts w:cs="Arial"/>
                <w:color w:val="000000"/>
                <w:szCs w:val="24"/>
              </w:rPr>
              <w:t>External Repairs/Maintenance</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12EC62DF" w14:textId="2F3F1532" w:rsidR="00D00FF3" w:rsidRDefault="000E411B" w:rsidP="004C627D">
            <w:pPr>
              <w:pStyle w:val="NoSpacing"/>
              <w:jc w:val="both"/>
              <w:rPr>
                <w:rFonts w:cs="Arial"/>
                <w:color w:val="000000"/>
                <w:szCs w:val="24"/>
              </w:rPr>
            </w:pPr>
            <w:r>
              <w:rPr>
                <w:rFonts w:cs="Arial"/>
                <w:color w:val="000000"/>
                <w:szCs w:val="24"/>
              </w:rPr>
              <w:t>£</w:t>
            </w:r>
            <w:r w:rsidR="001A7771">
              <w:rPr>
                <w:rFonts w:cs="Arial"/>
                <w:color w:val="000000"/>
                <w:szCs w:val="24"/>
              </w:rPr>
              <w:t>3</w:t>
            </w:r>
            <w:r w:rsidR="00D00FF3">
              <w:rPr>
                <w:rFonts w:cs="Arial"/>
                <w:color w:val="000000"/>
                <w:szCs w:val="24"/>
              </w:rPr>
              <w:t>,000.00</w:t>
            </w:r>
          </w:p>
        </w:tc>
      </w:tr>
      <w:tr w:rsidR="00D00FF3" w14:paraId="2EAA65C0" w14:textId="77777777"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4A02B" w14:textId="77777777" w:rsidR="00D00FF3" w:rsidRDefault="00D00FF3" w:rsidP="004C627D">
            <w:pPr>
              <w:pStyle w:val="NoSpacing"/>
              <w:jc w:val="both"/>
              <w:rPr>
                <w:rFonts w:cs="Arial"/>
                <w:color w:val="000000"/>
                <w:szCs w:val="24"/>
              </w:rPr>
            </w:pPr>
            <w:r>
              <w:rPr>
                <w:rFonts w:cs="Arial"/>
                <w:color w:val="000000"/>
                <w:szCs w:val="24"/>
              </w:rPr>
              <w:t xml:space="preserve">Renewals and Replacements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197167DE" w14:textId="77777777" w:rsidR="00D00FF3" w:rsidRDefault="00D00FF3" w:rsidP="004C627D">
            <w:pPr>
              <w:pStyle w:val="NoSpacing"/>
              <w:jc w:val="both"/>
              <w:rPr>
                <w:rFonts w:cs="Arial"/>
                <w:color w:val="000000"/>
                <w:szCs w:val="24"/>
              </w:rPr>
            </w:pPr>
            <w:r>
              <w:rPr>
                <w:rFonts w:cs="Arial"/>
                <w:color w:val="000000"/>
                <w:szCs w:val="24"/>
              </w:rPr>
              <w:t>£600.00</w:t>
            </w:r>
          </w:p>
        </w:tc>
      </w:tr>
      <w:tr w:rsidR="00D00FF3" w14:paraId="03C12253" w14:textId="77777777"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E2FC5" w14:textId="77777777" w:rsidR="00D00FF3" w:rsidRDefault="00D00FF3" w:rsidP="004C627D">
            <w:pPr>
              <w:pStyle w:val="NoSpacing"/>
              <w:jc w:val="both"/>
              <w:rPr>
                <w:rFonts w:cs="Arial"/>
                <w:color w:val="000000"/>
                <w:szCs w:val="24"/>
              </w:rPr>
            </w:pPr>
            <w:r>
              <w:rPr>
                <w:rFonts w:cs="Arial"/>
                <w:color w:val="000000"/>
                <w:szCs w:val="24"/>
              </w:rPr>
              <w:t xml:space="preserve">Inspection/Risk Assessment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6D4B7B2B" w14:textId="77777777" w:rsidR="00D00FF3" w:rsidRDefault="00D00FF3" w:rsidP="004C627D">
            <w:pPr>
              <w:pStyle w:val="NoSpacing"/>
              <w:jc w:val="both"/>
              <w:rPr>
                <w:rFonts w:cs="Arial"/>
                <w:color w:val="000000"/>
                <w:szCs w:val="24"/>
              </w:rPr>
            </w:pPr>
            <w:r>
              <w:rPr>
                <w:rFonts w:cs="Arial"/>
                <w:color w:val="000000"/>
                <w:szCs w:val="24"/>
              </w:rPr>
              <w:t>£1,200.00</w:t>
            </w:r>
          </w:p>
        </w:tc>
      </w:tr>
      <w:tr w:rsidR="00D00FF3" w14:paraId="6CBD65AA" w14:textId="77777777"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E8DD1" w14:textId="77777777" w:rsidR="00D00FF3" w:rsidRDefault="00D00FF3" w:rsidP="004C627D">
            <w:pPr>
              <w:pStyle w:val="NoSpacing"/>
              <w:jc w:val="both"/>
              <w:rPr>
                <w:rFonts w:cs="Arial"/>
                <w:color w:val="000000"/>
                <w:szCs w:val="24"/>
              </w:rPr>
            </w:pPr>
            <w:r>
              <w:rPr>
                <w:rFonts w:cs="Arial"/>
                <w:color w:val="000000"/>
                <w:szCs w:val="24"/>
              </w:rPr>
              <w:t xml:space="preserve">Insurance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17A33F3B" w14:textId="77777777" w:rsidR="00D00FF3" w:rsidRDefault="00D00FF3" w:rsidP="004C627D">
            <w:pPr>
              <w:pStyle w:val="NoSpacing"/>
              <w:jc w:val="both"/>
              <w:rPr>
                <w:rFonts w:cs="Arial"/>
                <w:color w:val="000000"/>
                <w:szCs w:val="24"/>
              </w:rPr>
            </w:pPr>
            <w:r>
              <w:rPr>
                <w:rFonts w:cs="Arial"/>
                <w:color w:val="000000"/>
                <w:szCs w:val="24"/>
              </w:rPr>
              <w:t>£2,500.00</w:t>
            </w:r>
          </w:p>
        </w:tc>
      </w:tr>
      <w:tr w:rsidR="00D00FF3" w14:paraId="0BFEF2DA" w14:textId="77777777"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2238B" w14:textId="77777777" w:rsidR="00D00FF3" w:rsidRDefault="00D00FF3" w:rsidP="004C627D">
            <w:pPr>
              <w:pStyle w:val="NoSpacing"/>
              <w:jc w:val="both"/>
              <w:rPr>
                <w:rFonts w:cs="Arial"/>
                <w:color w:val="000000"/>
                <w:szCs w:val="24"/>
              </w:rPr>
            </w:pPr>
            <w:r>
              <w:rPr>
                <w:rFonts w:cs="Arial"/>
                <w:color w:val="000000"/>
                <w:szCs w:val="24"/>
              </w:rPr>
              <w:t xml:space="preserve">Cyclical Maintenance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3C4A5DD8" w14:textId="77777777" w:rsidR="00D00FF3" w:rsidRDefault="00D00FF3" w:rsidP="004C627D">
            <w:pPr>
              <w:pStyle w:val="NoSpacing"/>
              <w:jc w:val="both"/>
              <w:rPr>
                <w:rFonts w:cs="Arial"/>
                <w:color w:val="000000"/>
                <w:szCs w:val="24"/>
              </w:rPr>
            </w:pPr>
            <w:r>
              <w:rPr>
                <w:rFonts w:cs="Arial"/>
                <w:color w:val="000000"/>
                <w:szCs w:val="24"/>
              </w:rPr>
              <w:t>-------</w:t>
            </w:r>
          </w:p>
        </w:tc>
      </w:tr>
      <w:tr w:rsidR="00D00FF3" w14:paraId="16C28303" w14:textId="77777777"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3E55" w14:textId="77777777" w:rsidR="00D00FF3" w:rsidRDefault="00D00FF3" w:rsidP="004C627D">
            <w:pPr>
              <w:pStyle w:val="NoSpacing"/>
              <w:jc w:val="both"/>
              <w:rPr>
                <w:rFonts w:cs="Arial"/>
                <w:color w:val="000000"/>
                <w:szCs w:val="24"/>
              </w:rPr>
            </w:pPr>
            <w:r>
              <w:rPr>
                <w:rFonts w:cs="Arial"/>
                <w:color w:val="000000"/>
                <w:szCs w:val="24"/>
              </w:rPr>
              <w:t xml:space="preserve">Landlord Lighting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66DF1200" w14:textId="77777777" w:rsidR="00D00FF3" w:rsidRDefault="00D00FF3" w:rsidP="004C627D">
            <w:pPr>
              <w:pStyle w:val="NoSpacing"/>
              <w:jc w:val="both"/>
              <w:rPr>
                <w:rFonts w:cs="Arial"/>
                <w:color w:val="000000"/>
                <w:szCs w:val="24"/>
              </w:rPr>
            </w:pPr>
            <w:r>
              <w:rPr>
                <w:rFonts w:cs="Arial"/>
                <w:color w:val="000000"/>
                <w:szCs w:val="24"/>
              </w:rPr>
              <w:t>£500.00</w:t>
            </w:r>
          </w:p>
        </w:tc>
      </w:tr>
      <w:tr w:rsidR="00D00FF3" w14:paraId="60307B26" w14:textId="77777777"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8CAFA" w14:textId="77777777" w:rsidR="00D00FF3" w:rsidRDefault="00D00FF3" w:rsidP="004C627D">
            <w:pPr>
              <w:pStyle w:val="NoSpacing"/>
              <w:jc w:val="both"/>
              <w:rPr>
                <w:rFonts w:cs="Arial"/>
                <w:color w:val="000000"/>
                <w:szCs w:val="24"/>
              </w:rPr>
            </w:pPr>
            <w:r>
              <w:rPr>
                <w:rFonts w:cs="Arial"/>
                <w:color w:val="000000"/>
                <w:szCs w:val="24"/>
              </w:rPr>
              <w:t>Equipment including IT</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1AFFBE33" w14:textId="77777777" w:rsidR="00D00FF3" w:rsidRDefault="00D00FF3" w:rsidP="004C627D">
            <w:pPr>
              <w:pStyle w:val="NoSpacing"/>
              <w:jc w:val="both"/>
              <w:rPr>
                <w:rFonts w:cs="Arial"/>
                <w:color w:val="000000"/>
                <w:szCs w:val="24"/>
              </w:rPr>
            </w:pPr>
            <w:r>
              <w:rPr>
                <w:rFonts w:cs="Arial"/>
                <w:color w:val="000000"/>
                <w:szCs w:val="24"/>
              </w:rPr>
              <w:t>£600.00</w:t>
            </w:r>
          </w:p>
        </w:tc>
      </w:tr>
      <w:tr w:rsidR="00D00FF3" w14:paraId="0A58B880" w14:textId="77777777"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14BBA" w14:textId="77777777" w:rsidR="00D00FF3" w:rsidRDefault="00D00FF3" w:rsidP="004C627D">
            <w:pPr>
              <w:pStyle w:val="NoSpacing"/>
              <w:jc w:val="both"/>
              <w:rPr>
                <w:rFonts w:cs="Arial"/>
                <w:color w:val="000000"/>
                <w:szCs w:val="24"/>
              </w:rPr>
            </w:pPr>
            <w:r>
              <w:rPr>
                <w:rFonts w:cs="Arial"/>
                <w:color w:val="000000"/>
                <w:szCs w:val="24"/>
              </w:rPr>
              <w:t xml:space="preserve">Management fee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14:paraId="49F30020" w14:textId="434C7FC1" w:rsidR="00D00FF3" w:rsidRDefault="00D00FF3" w:rsidP="004C627D">
            <w:pPr>
              <w:pStyle w:val="NoSpacing"/>
              <w:jc w:val="both"/>
              <w:rPr>
                <w:rFonts w:cs="Arial"/>
                <w:color w:val="000000"/>
                <w:szCs w:val="24"/>
              </w:rPr>
            </w:pPr>
            <w:r>
              <w:rPr>
                <w:rFonts w:cs="Arial"/>
                <w:color w:val="000000"/>
                <w:szCs w:val="24"/>
              </w:rPr>
              <w:t>£</w:t>
            </w:r>
            <w:r w:rsidR="001A7771">
              <w:rPr>
                <w:rFonts w:cs="Arial"/>
                <w:color w:val="000000"/>
                <w:szCs w:val="24"/>
              </w:rPr>
              <w:t>12,500.00</w:t>
            </w:r>
          </w:p>
        </w:tc>
      </w:tr>
      <w:tr w:rsidR="00D00FF3" w14:paraId="05FA026E" w14:textId="77777777" w:rsidTr="001A7771">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AAB70F" w14:textId="71C501A0" w:rsidR="00D00FF3" w:rsidRDefault="00FD18D0" w:rsidP="004C627D">
            <w:pPr>
              <w:pStyle w:val="NoSpacing"/>
              <w:jc w:val="both"/>
              <w:rPr>
                <w:rFonts w:cs="Arial"/>
                <w:color w:val="000000"/>
                <w:szCs w:val="24"/>
              </w:rPr>
            </w:pPr>
            <w:r>
              <w:rPr>
                <w:rFonts w:cs="Arial"/>
                <w:color w:val="000000"/>
                <w:szCs w:val="24"/>
              </w:rPr>
              <w:t>Rubbish</w:t>
            </w:r>
          </w:p>
        </w:tc>
        <w:tc>
          <w:tcPr>
            <w:tcW w:w="4484" w:type="dxa"/>
            <w:tcBorders>
              <w:top w:val="nil"/>
              <w:left w:val="nil"/>
              <w:bottom w:val="single" w:sz="8" w:space="0" w:color="auto"/>
              <w:right w:val="single" w:sz="8" w:space="0" w:color="auto"/>
            </w:tcBorders>
            <w:tcMar>
              <w:top w:w="0" w:type="dxa"/>
              <w:left w:w="108" w:type="dxa"/>
              <w:bottom w:w="0" w:type="dxa"/>
              <w:right w:w="108" w:type="dxa"/>
            </w:tcMar>
          </w:tcPr>
          <w:p w14:paraId="183D628A" w14:textId="0A5E93F4" w:rsidR="00D00FF3" w:rsidRDefault="00267C77" w:rsidP="004C627D">
            <w:pPr>
              <w:pStyle w:val="NoSpacing"/>
              <w:jc w:val="both"/>
              <w:rPr>
                <w:rFonts w:cs="Arial"/>
                <w:color w:val="000000"/>
                <w:szCs w:val="24"/>
              </w:rPr>
            </w:pPr>
            <w:r>
              <w:rPr>
                <w:rFonts w:cs="Arial"/>
                <w:color w:val="000000"/>
                <w:szCs w:val="24"/>
              </w:rPr>
              <w:t>£</w:t>
            </w:r>
            <w:r w:rsidR="00FD18D0">
              <w:rPr>
                <w:rFonts w:cs="Arial"/>
                <w:color w:val="000000"/>
                <w:szCs w:val="24"/>
              </w:rPr>
              <w:t>1,000.00</w:t>
            </w:r>
          </w:p>
        </w:tc>
      </w:tr>
      <w:tr w:rsidR="00FD18D0" w14:paraId="1519F168" w14:textId="77777777" w:rsidTr="001A7771">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83BFB7" w14:textId="1E2F54B5" w:rsidR="00FD18D0" w:rsidRDefault="00FD18D0" w:rsidP="004C627D">
            <w:pPr>
              <w:pStyle w:val="NoSpacing"/>
              <w:jc w:val="both"/>
              <w:rPr>
                <w:rFonts w:cs="Arial"/>
                <w:color w:val="000000"/>
                <w:szCs w:val="24"/>
              </w:rPr>
            </w:pPr>
            <w:r>
              <w:rPr>
                <w:rFonts w:cs="Arial"/>
                <w:color w:val="000000"/>
                <w:szCs w:val="24"/>
              </w:rPr>
              <w:t>Bark</w:t>
            </w:r>
          </w:p>
        </w:tc>
        <w:tc>
          <w:tcPr>
            <w:tcW w:w="4484" w:type="dxa"/>
            <w:tcBorders>
              <w:top w:val="nil"/>
              <w:left w:val="nil"/>
              <w:bottom w:val="single" w:sz="8" w:space="0" w:color="auto"/>
              <w:right w:val="single" w:sz="8" w:space="0" w:color="auto"/>
            </w:tcBorders>
            <w:tcMar>
              <w:top w:w="0" w:type="dxa"/>
              <w:left w:w="108" w:type="dxa"/>
              <w:bottom w:w="0" w:type="dxa"/>
              <w:right w:w="108" w:type="dxa"/>
            </w:tcMar>
          </w:tcPr>
          <w:p w14:paraId="3C5E9F81" w14:textId="678F87F6" w:rsidR="00FD18D0" w:rsidRDefault="00267C77" w:rsidP="004C627D">
            <w:pPr>
              <w:pStyle w:val="NoSpacing"/>
              <w:jc w:val="both"/>
              <w:rPr>
                <w:rFonts w:cs="Arial"/>
                <w:color w:val="000000"/>
                <w:szCs w:val="24"/>
              </w:rPr>
            </w:pPr>
            <w:r>
              <w:rPr>
                <w:rFonts w:cs="Arial"/>
                <w:color w:val="000000"/>
                <w:szCs w:val="24"/>
              </w:rPr>
              <w:t>£</w:t>
            </w:r>
            <w:r w:rsidR="00FD18D0">
              <w:rPr>
                <w:rFonts w:cs="Arial"/>
                <w:color w:val="000000"/>
                <w:szCs w:val="24"/>
              </w:rPr>
              <w:t>500.00</w:t>
            </w:r>
          </w:p>
        </w:tc>
      </w:tr>
      <w:tr w:rsidR="00FD18D0" w14:paraId="4E9FDD05" w14:textId="77777777" w:rsidTr="001A7771">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AE534F" w14:textId="7A83559D" w:rsidR="00FD18D0" w:rsidRDefault="00FD18D0" w:rsidP="004C627D">
            <w:pPr>
              <w:pStyle w:val="NoSpacing"/>
              <w:jc w:val="both"/>
              <w:rPr>
                <w:rFonts w:cs="Arial"/>
                <w:color w:val="000000"/>
                <w:szCs w:val="24"/>
              </w:rPr>
            </w:pPr>
            <w:r>
              <w:rPr>
                <w:rFonts w:cs="Arial"/>
                <w:color w:val="000000"/>
                <w:szCs w:val="24"/>
              </w:rPr>
              <w:t>Soil</w:t>
            </w:r>
          </w:p>
        </w:tc>
        <w:tc>
          <w:tcPr>
            <w:tcW w:w="4484" w:type="dxa"/>
            <w:tcBorders>
              <w:top w:val="nil"/>
              <w:left w:val="nil"/>
              <w:bottom w:val="single" w:sz="8" w:space="0" w:color="auto"/>
              <w:right w:val="single" w:sz="8" w:space="0" w:color="auto"/>
            </w:tcBorders>
            <w:tcMar>
              <w:top w:w="0" w:type="dxa"/>
              <w:left w:w="108" w:type="dxa"/>
              <w:bottom w:w="0" w:type="dxa"/>
              <w:right w:w="108" w:type="dxa"/>
            </w:tcMar>
          </w:tcPr>
          <w:p w14:paraId="20BEB12D" w14:textId="1F8C1DBC" w:rsidR="00FD18D0" w:rsidRDefault="00267C77" w:rsidP="004C627D">
            <w:pPr>
              <w:pStyle w:val="NoSpacing"/>
              <w:jc w:val="both"/>
              <w:rPr>
                <w:rFonts w:cs="Arial"/>
                <w:color w:val="000000"/>
                <w:szCs w:val="24"/>
              </w:rPr>
            </w:pPr>
            <w:r>
              <w:rPr>
                <w:rFonts w:cs="Arial"/>
                <w:color w:val="000000"/>
                <w:szCs w:val="24"/>
              </w:rPr>
              <w:t>£</w:t>
            </w:r>
            <w:r w:rsidR="00FD18D0">
              <w:rPr>
                <w:rFonts w:cs="Arial"/>
                <w:color w:val="000000"/>
                <w:szCs w:val="24"/>
              </w:rPr>
              <w:t>500.00</w:t>
            </w:r>
          </w:p>
        </w:tc>
      </w:tr>
      <w:tr w:rsidR="00FD18D0" w14:paraId="36C7E5A4" w14:textId="77777777" w:rsidTr="001A7771">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6C0F71" w14:textId="2F370E86" w:rsidR="00FD18D0" w:rsidRDefault="00267C77" w:rsidP="004C627D">
            <w:pPr>
              <w:pStyle w:val="NoSpacing"/>
              <w:jc w:val="both"/>
              <w:rPr>
                <w:rFonts w:cs="Arial"/>
                <w:color w:val="000000"/>
                <w:szCs w:val="24"/>
              </w:rPr>
            </w:pPr>
            <w:r>
              <w:rPr>
                <w:rFonts w:cs="Arial"/>
                <w:color w:val="000000"/>
                <w:szCs w:val="24"/>
              </w:rPr>
              <w:t xml:space="preserve">Other items </w:t>
            </w:r>
          </w:p>
        </w:tc>
        <w:tc>
          <w:tcPr>
            <w:tcW w:w="4484" w:type="dxa"/>
            <w:tcBorders>
              <w:top w:val="nil"/>
              <w:left w:val="nil"/>
              <w:bottom w:val="single" w:sz="8" w:space="0" w:color="auto"/>
              <w:right w:val="single" w:sz="8" w:space="0" w:color="auto"/>
            </w:tcBorders>
            <w:tcMar>
              <w:top w:w="0" w:type="dxa"/>
              <w:left w:w="108" w:type="dxa"/>
              <w:bottom w:w="0" w:type="dxa"/>
              <w:right w:w="108" w:type="dxa"/>
            </w:tcMar>
          </w:tcPr>
          <w:p w14:paraId="119907AB" w14:textId="4581CC6C" w:rsidR="00FD18D0" w:rsidRDefault="00267C77" w:rsidP="004C627D">
            <w:pPr>
              <w:pStyle w:val="NoSpacing"/>
              <w:jc w:val="both"/>
              <w:rPr>
                <w:rFonts w:cs="Arial"/>
                <w:color w:val="000000"/>
                <w:szCs w:val="24"/>
              </w:rPr>
            </w:pPr>
            <w:r>
              <w:rPr>
                <w:rFonts w:cs="Arial"/>
                <w:color w:val="000000"/>
                <w:szCs w:val="24"/>
              </w:rPr>
              <w:t>£1,000.00</w:t>
            </w:r>
          </w:p>
        </w:tc>
      </w:tr>
      <w:tr w:rsidR="001A7771" w14:paraId="1E55881A" w14:textId="77777777"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3BF593" w14:textId="4DE6EB3E" w:rsidR="001A7771" w:rsidRDefault="001A7771" w:rsidP="001A7771">
            <w:pPr>
              <w:pStyle w:val="NoSpacing"/>
              <w:jc w:val="both"/>
              <w:rPr>
                <w:rFonts w:cs="Arial"/>
                <w:color w:val="000000"/>
                <w:szCs w:val="24"/>
              </w:rPr>
            </w:pPr>
            <w:r>
              <w:rPr>
                <w:rFonts w:cs="Arial"/>
                <w:color w:val="000000"/>
                <w:szCs w:val="24"/>
              </w:rPr>
              <w:t xml:space="preserve">Total </w:t>
            </w:r>
          </w:p>
        </w:tc>
        <w:tc>
          <w:tcPr>
            <w:tcW w:w="4484" w:type="dxa"/>
            <w:tcBorders>
              <w:top w:val="nil"/>
              <w:left w:val="nil"/>
              <w:bottom w:val="single" w:sz="8" w:space="0" w:color="auto"/>
              <w:right w:val="single" w:sz="8" w:space="0" w:color="auto"/>
            </w:tcBorders>
            <w:tcMar>
              <w:top w:w="0" w:type="dxa"/>
              <w:left w:w="108" w:type="dxa"/>
              <w:bottom w:w="0" w:type="dxa"/>
              <w:right w:w="108" w:type="dxa"/>
            </w:tcMar>
          </w:tcPr>
          <w:p w14:paraId="0E48EA69" w14:textId="6DEEE529" w:rsidR="001A7771" w:rsidRDefault="001A7771" w:rsidP="001A7771">
            <w:pPr>
              <w:pStyle w:val="NoSpacing"/>
              <w:jc w:val="both"/>
              <w:rPr>
                <w:rFonts w:cs="Arial"/>
                <w:color w:val="000000"/>
                <w:szCs w:val="24"/>
              </w:rPr>
            </w:pPr>
            <w:r>
              <w:rPr>
                <w:rFonts w:cs="Arial"/>
                <w:color w:val="000000"/>
                <w:szCs w:val="24"/>
              </w:rPr>
              <w:t>£</w:t>
            </w:r>
            <w:r w:rsidR="00267C77">
              <w:rPr>
                <w:rFonts w:cs="Arial"/>
                <w:color w:val="000000"/>
                <w:szCs w:val="24"/>
              </w:rPr>
              <w:t>7</w:t>
            </w:r>
            <w:r w:rsidR="00C710A9">
              <w:rPr>
                <w:rFonts w:cs="Arial"/>
                <w:color w:val="000000"/>
                <w:szCs w:val="24"/>
              </w:rPr>
              <w:t>5</w:t>
            </w:r>
            <w:r w:rsidR="00267C77">
              <w:rPr>
                <w:rFonts w:cs="Arial"/>
                <w:color w:val="000000"/>
                <w:szCs w:val="24"/>
              </w:rPr>
              <w:t>,</w:t>
            </w:r>
            <w:r w:rsidR="00C710A9">
              <w:rPr>
                <w:rFonts w:cs="Arial"/>
                <w:color w:val="000000"/>
                <w:szCs w:val="24"/>
              </w:rPr>
              <w:t>2</w:t>
            </w:r>
            <w:r w:rsidR="00267C77">
              <w:rPr>
                <w:rFonts w:cs="Arial"/>
                <w:color w:val="000000"/>
                <w:szCs w:val="24"/>
              </w:rPr>
              <w:t>80</w:t>
            </w:r>
            <w:r>
              <w:rPr>
                <w:rFonts w:cs="Arial"/>
                <w:color w:val="000000"/>
                <w:szCs w:val="24"/>
              </w:rPr>
              <w:t>.00</w:t>
            </w:r>
          </w:p>
        </w:tc>
      </w:tr>
      <w:tr w:rsidR="008C2476" w14:paraId="6B47CD4F" w14:textId="77777777"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32A2C" w14:textId="4AB98BF9" w:rsidR="008C2476" w:rsidRDefault="008C2476" w:rsidP="008C2476">
            <w:pPr>
              <w:pStyle w:val="NoSpacing"/>
              <w:jc w:val="both"/>
              <w:rPr>
                <w:rFonts w:cs="Arial"/>
                <w:color w:val="000000"/>
                <w:szCs w:val="24"/>
              </w:rPr>
            </w:pPr>
            <w:r>
              <w:rPr>
                <w:rFonts w:cs="Arial"/>
                <w:color w:val="000000"/>
                <w:szCs w:val="24"/>
              </w:rPr>
              <w:t>Cost per home in 2020/21</w:t>
            </w:r>
          </w:p>
        </w:tc>
        <w:tc>
          <w:tcPr>
            <w:tcW w:w="4484" w:type="dxa"/>
            <w:tcBorders>
              <w:top w:val="nil"/>
              <w:left w:val="nil"/>
              <w:bottom w:val="single" w:sz="8" w:space="0" w:color="auto"/>
              <w:right w:val="single" w:sz="8" w:space="0" w:color="auto"/>
            </w:tcBorders>
            <w:tcMar>
              <w:top w:w="0" w:type="dxa"/>
              <w:left w:w="108" w:type="dxa"/>
              <w:bottom w:w="0" w:type="dxa"/>
              <w:right w:w="108" w:type="dxa"/>
            </w:tcMar>
          </w:tcPr>
          <w:p w14:paraId="1EE5A717" w14:textId="325B37B5" w:rsidR="008C2476" w:rsidRDefault="008C2476" w:rsidP="008C2476">
            <w:pPr>
              <w:pStyle w:val="NoSpacing"/>
              <w:jc w:val="both"/>
              <w:rPr>
                <w:rFonts w:cs="Arial"/>
                <w:color w:val="000000"/>
                <w:szCs w:val="24"/>
              </w:rPr>
            </w:pPr>
            <w:r>
              <w:rPr>
                <w:rFonts w:cs="Arial"/>
                <w:color w:val="000000"/>
                <w:szCs w:val="24"/>
              </w:rPr>
              <w:t>£302.12</w:t>
            </w:r>
          </w:p>
        </w:tc>
      </w:tr>
      <w:tr w:rsidR="008C2476" w14:paraId="2A80BDCC" w14:textId="77777777"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9DE1B" w14:textId="7BCBB2FF" w:rsidR="008C2476" w:rsidRDefault="008C2476" w:rsidP="008C2476">
            <w:pPr>
              <w:pStyle w:val="NoSpacing"/>
              <w:jc w:val="both"/>
              <w:rPr>
                <w:rFonts w:cs="Arial"/>
                <w:color w:val="000000"/>
                <w:szCs w:val="24"/>
              </w:rPr>
            </w:pPr>
            <w:r>
              <w:rPr>
                <w:rFonts w:cs="Arial"/>
                <w:color w:val="000000"/>
                <w:szCs w:val="24"/>
              </w:rPr>
              <w:t>Cost per home capped in 2020/21</w:t>
            </w:r>
          </w:p>
        </w:tc>
        <w:tc>
          <w:tcPr>
            <w:tcW w:w="4484" w:type="dxa"/>
            <w:tcBorders>
              <w:top w:val="nil"/>
              <w:left w:val="nil"/>
              <w:bottom w:val="single" w:sz="8" w:space="0" w:color="auto"/>
              <w:right w:val="single" w:sz="8" w:space="0" w:color="auto"/>
            </w:tcBorders>
            <w:tcMar>
              <w:top w:w="0" w:type="dxa"/>
              <w:left w:w="108" w:type="dxa"/>
              <w:bottom w:w="0" w:type="dxa"/>
              <w:right w:w="108" w:type="dxa"/>
            </w:tcMar>
          </w:tcPr>
          <w:p w14:paraId="4EDA5F24" w14:textId="44D82048" w:rsidR="008C2476" w:rsidRDefault="008C2476" w:rsidP="008C2476">
            <w:pPr>
              <w:pStyle w:val="NoSpacing"/>
              <w:jc w:val="both"/>
              <w:rPr>
                <w:rFonts w:cs="Arial"/>
                <w:color w:val="000000"/>
                <w:szCs w:val="24"/>
              </w:rPr>
            </w:pPr>
            <w:r>
              <w:rPr>
                <w:rFonts w:cs="Arial"/>
                <w:color w:val="000000"/>
                <w:szCs w:val="24"/>
              </w:rPr>
              <w:t>£250.00</w:t>
            </w:r>
          </w:p>
        </w:tc>
      </w:tr>
    </w:tbl>
    <w:p w14:paraId="7468F150" w14:textId="77777777" w:rsidR="00EB026C" w:rsidRDefault="00EB026C" w:rsidP="00D00FF3">
      <w:pPr>
        <w:pStyle w:val="NoSpacing"/>
        <w:jc w:val="both"/>
        <w:rPr>
          <w:rFonts w:cs="Arial"/>
          <w:b/>
          <w:color w:val="000000"/>
          <w:szCs w:val="24"/>
          <w:u w:val="single"/>
        </w:rPr>
      </w:pPr>
    </w:p>
    <w:p w14:paraId="022D827D" w14:textId="77777777" w:rsidR="008C2476" w:rsidRDefault="008C2476" w:rsidP="00D00FF3">
      <w:pPr>
        <w:pStyle w:val="NoSpacing"/>
        <w:jc w:val="both"/>
        <w:rPr>
          <w:rFonts w:cs="Arial"/>
          <w:b/>
          <w:color w:val="000000"/>
          <w:szCs w:val="24"/>
          <w:u w:val="single"/>
        </w:rPr>
      </w:pPr>
    </w:p>
    <w:p w14:paraId="06687F44" w14:textId="52BB9AC6" w:rsidR="00D00FF3" w:rsidRPr="00675F3B" w:rsidRDefault="00D00FF3" w:rsidP="00D00FF3">
      <w:pPr>
        <w:pStyle w:val="NoSpacing"/>
        <w:jc w:val="both"/>
        <w:rPr>
          <w:rFonts w:cs="Arial"/>
          <w:b/>
          <w:color w:val="000000"/>
          <w:szCs w:val="24"/>
          <w:u w:val="single"/>
        </w:rPr>
      </w:pPr>
      <w:r w:rsidRPr="00675F3B">
        <w:rPr>
          <w:rFonts w:cs="Arial"/>
          <w:b/>
          <w:color w:val="000000"/>
          <w:szCs w:val="24"/>
          <w:u w:val="single"/>
        </w:rPr>
        <w:t xml:space="preserve">Notes: </w:t>
      </w:r>
    </w:p>
    <w:p w14:paraId="71E6F51E" w14:textId="77777777" w:rsidR="00D00FF3" w:rsidRDefault="00D00FF3" w:rsidP="00D00FF3">
      <w:pPr>
        <w:pStyle w:val="NoSpacing"/>
        <w:jc w:val="both"/>
        <w:rPr>
          <w:rFonts w:cs="Arial"/>
          <w:color w:val="000000"/>
          <w:szCs w:val="24"/>
        </w:rPr>
      </w:pPr>
    </w:p>
    <w:p w14:paraId="4456808D" w14:textId="5F4D0077" w:rsidR="00D00FF3" w:rsidRPr="00D00FF3" w:rsidRDefault="00D00FF3" w:rsidP="00D00FF3">
      <w:pPr>
        <w:tabs>
          <w:tab w:val="left" w:pos="5560"/>
        </w:tabs>
        <w:rPr>
          <w:rFonts w:cs="Arial"/>
          <w:color w:val="000000" w:themeColor="text1"/>
          <w:sz w:val="24"/>
          <w:szCs w:val="24"/>
        </w:rPr>
      </w:pPr>
      <w:r w:rsidRPr="00D00FF3">
        <w:rPr>
          <w:rFonts w:cs="Arial"/>
          <w:color w:val="000000" w:themeColor="text1"/>
          <w:sz w:val="24"/>
          <w:szCs w:val="24"/>
        </w:rPr>
        <w:t>The daily maintenance including, but not limited to:-</w:t>
      </w:r>
    </w:p>
    <w:p w14:paraId="458E766B" w14:textId="77777777" w:rsidR="00D00FF3" w:rsidRPr="00D00FF3" w:rsidRDefault="00D00FF3" w:rsidP="00D00FF3">
      <w:pPr>
        <w:rPr>
          <w:rFonts w:cs="Arial"/>
          <w:color w:val="000000" w:themeColor="text1"/>
          <w:sz w:val="24"/>
          <w:szCs w:val="24"/>
        </w:rPr>
      </w:pPr>
      <w:r w:rsidRPr="00D00FF3">
        <w:rPr>
          <w:rFonts w:cs="Arial"/>
          <w:color w:val="000000" w:themeColor="text1"/>
          <w:sz w:val="24"/>
          <w:szCs w:val="24"/>
        </w:rPr>
        <w:t>General routine maintenance:</w:t>
      </w:r>
    </w:p>
    <w:p w14:paraId="0561AE82" w14:textId="77777777" w:rsidR="00D00FF3" w:rsidRDefault="00D00FF3" w:rsidP="00D00FF3">
      <w:pPr>
        <w:pStyle w:val="ListParagraph"/>
        <w:numPr>
          <w:ilvl w:val="0"/>
          <w:numId w:val="6"/>
        </w:numPr>
        <w:spacing w:after="200" w:line="276" w:lineRule="auto"/>
        <w:ind w:firstLine="1832"/>
        <w:rPr>
          <w:rFonts w:cs="Arial"/>
          <w:color w:val="000000" w:themeColor="text1"/>
          <w:sz w:val="24"/>
          <w:szCs w:val="24"/>
        </w:rPr>
      </w:pPr>
      <w:r w:rsidRPr="00D00FF3">
        <w:rPr>
          <w:rFonts w:cs="Arial"/>
          <w:color w:val="000000" w:themeColor="text1"/>
          <w:sz w:val="24"/>
          <w:szCs w:val="24"/>
        </w:rPr>
        <w:t>Grass cutting</w:t>
      </w:r>
    </w:p>
    <w:p w14:paraId="0F705738" w14:textId="77777777" w:rsidR="000E411B" w:rsidRDefault="00675F3B" w:rsidP="00D00FF3">
      <w:pPr>
        <w:pStyle w:val="ListParagraph"/>
        <w:numPr>
          <w:ilvl w:val="0"/>
          <w:numId w:val="6"/>
        </w:numPr>
        <w:spacing w:after="200" w:line="276" w:lineRule="auto"/>
        <w:ind w:firstLine="1832"/>
        <w:rPr>
          <w:rFonts w:cs="Arial"/>
          <w:color w:val="000000" w:themeColor="text1"/>
          <w:sz w:val="24"/>
          <w:szCs w:val="24"/>
        </w:rPr>
      </w:pPr>
      <w:r>
        <w:rPr>
          <w:rFonts w:cs="Arial"/>
          <w:color w:val="000000" w:themeColor="text1"/>
          <w:sz w:val="24"/>
          <w:szCs w:val="24"/>
        </w:rPr>
        <w:t>Maintenance</w:t>
      </w:r>
      <w:r w:rsidR="000E411B">
        <w:rPr>
          <w:rFonts w:cs="Arial"/>
          <w:color w:val="000000" w:themeColor="text1"/>
          <w:sz w:val="24"/>
          <w:szCs w:val="24"/>
        </w:rPr>
        <w:t xml:space="preserve"> of the </w:t>
      </w:r>
      <w:r>
        <w:rPr>
          <w:rFonts w:cs="Arial"/>
          <w:color w:val="000000" w:themeColor="text1"/>
          <w:sz w:val="24"/>
          <w:szCs w:val="24"/>
        </w:rPr>
        <w:t>non-adopted</w:t>
      </w:r>
      <w:r w:rsidR="000E411B">
        <w:rPr>
          <w:rFonts w:cs="Arial"/>
          <w:color w:val="000000" w:themeColor="text1"/>
          <w:sz w:val="24"/>
          <w:szCs w:val="24"/>
        </w:rPr>
        <w:t xml:space="preserve"> areas</w:t>
      </w:r>
    </w:p>
    <w:p w14:paraId="63CEB657" w14:textId="77777777" w:rsidR="000E411B" w:rsidRPr="00D00FF3" w:rsidRDefault="000E411B" w:rsidP="00D00FF3">
      <w:pPr>
        <w:pStyle w:val="ListParagraph"/>
        <w:numPr>
          <w:ilvl w:val="0"/>
          <w:numId w:val="6"/>
        </w:numPr>
        <w:spacing w:after="200" w:line="276" w:lineRule="auto"/>
        <w:ind w:firstLine="1832"/>
        <w:rPr>
          <w:rFonts w:cs="Arial"/>
          <w:color w:val="000000" w:themeColor="text1"/>
          <w:sz w:val="24"/>
          <w:szCs w:val="24"/>
        </w:rPr>
      </w:pPr>
      <w:r>
        <w:rPr>
          <w:rFonts w:cs="Arial"/>
          <w:color w:val="000000" w:themeColor="text1"/>
          <w:sz w:val="24"/>
          <w:szCs w:val="24"/>
        </w:rPr>
        <w:t>Repairs</w:t>
      </w:r>
    </w:p>
    <w:p w14:paraId="0C360DE3" w14:textId="77777777" w:rsidR="00D00FF3" w:rsidRPr="00D00FF3" w:rsidRDefault="00D00FF3" w:rsidP="00D00FF3">
      <w:pPr>
        <w:pStyle w:val="ListParagraph"/>
        <w:numPr>
          <w:ilvl w:val="0"/>
          <w:numId w:val="6"/>
        </w:numPr>
        <w:spacing w:after="200" w:line="276" w:lineRule="auto"/>
        <w:ind w:firstLine="1832"/>
        <w:rPr>
          <w:rFonts w:cs="Arial"/>
          <w:color w:val="000000" w:themeColor="text1"/>
          <w:sz w:val="24"/>
          <w:szCs w:val="24"/>
        </w:rPr>
      </w:pPr>
      <w:r w:rsidRPr="00D00FF3">
        <w:rPr>
          <w:rFonts w:cs="Arial"/>
          <w:color w:val="000000" w:themeColor="text1"/>
          <w:sz w:val="24"/>
          <w:szCs w:val="24"/>
        </w:rPr>
        <w:t>Litter picking</w:t>
      </w:r>
    </w:p>
    <w:p w14:paraId="10BF6E9F" w14:textId="77777777" w:rsidR="00D00FF3" w:rsidRPr="00D00FF3" w:rsidRDefault="00D00FF3" w:rsidP="00D00FF3">
      <w:pPr>
        <w:pStyle w:val="ListParagraph"/>
        <w:numPr>
          <w:ilvl w:val="0"/>
          <w:numId w:val="6"/>
        </w:numPr>
        <w:spacing w:after="200" w:line="276" w:lineRule="auto"/>
        <w:ind w:firstLine="1832"/>
        <w:rPr>
          <w:rFonts w:cs="Arial"/>
          <w:color w:val="000000" w:themeColor="text1"/>
          <w:sz w:val="24"/>
          <w:szCs w:val="24"/>
        </w:rPr>
      </w:pPr>
      <w:r w:rsidRPr="00D00FF3">
        <w:rPr>
          <w:rFonts w:cs="Arial"/>
          <w:color w:val="000000" w:themeColor="text1"/>
          <w:sz w:val="24"/>
          <w:szCs w:val="24"/>
        </w:rPr>
        <w:t>Weeding and pruning</w:t>
      </w:r>
    </w:p>
    <w:p w14:paraId="1B03833C" w14:textId="77777777" w:rsidR="00D00FF3" w:rsidRPr="00D00FF3" w:rsidRDefault="00D00FF3" w:rsidP="00D00FF3">
      <w:pPr>
        <w:pStyle w:val="ListParagraph"/>
        <w:numPr>
          <w:ilvl w:val="0"/>
          <w:numId w:val="6"/>
        </w:numPr>
        <w:spacing w:after="200" w:line="276" w:lineRule="auto"/>
        <w:ind w:firstLine="1832"/>
        <w:rPr>
          <w:rFonts w:cs="Arial"/>
          <w:color w:val="000000" w:themeColor="text1"/>
          <w:sz w:val="24"/>
          <w:szCs w:val="24"/>
        </w:rPr>
      </w:pPr>
      <w:r w:rsidRPr="00D00FF3">
        <w:rPr>
          <w:rFonts w:cs="Arial"/>
          <w:color w:val="000000" w:themeColor="text1"/>
          <w:sz w:val="24"/>
          <w:szCs w:val="24"/>
        </w:rPr>
        <w:t xml:space="preserve">Daily and Weekly Inspection </w:t>
      </w:r>
    </w:p>
    <w:p w14:paraId="70CE547C" w14:textId="77777777" w:rsidR="00D00FF3" w:rsidRPr="00D00FF3" w:rsidRDefault="000E411B" w:rsidP="00D00FF3">
      <w:pPr>
        <w:rPr>
          <w:rFonts w:cs="Arial"/>
          <w:color w:val="000000" w:themeColor="text1"/>
          <w:sz w:val="24"/>
          <w:szCs w:val="24"/>
        </w:rPr>
      </w:pPr>
      <w:r>
        <w:rPr>
          <w:rFonts w:cs="Arial"/>
          <w:color w:val="000000" w:themeColor="text1"/>
          <w:sz w:val="24"/>
          <w:szCs w:val="24"/>
        </w:rPr>
        <w:t>Non-</w:t>
      </w:r>
      <w:r w:rsidR="00D00FF3" w:rsidRPr="00D00FF3">
        <w:rPr>
          <w:rFonts w:cs="Arial"/>
          <w:color w:val="000000" w:themeColor="text1"/>
          <w:sz w:val="24"/>
          <w:szCs w:val="24"/>
        </w:rPr>
        <w:t>routine maintenance:</w:t>
      </w:r>
    </w:p>
    <w:p w14:paraId="368C0206" w14:textId="77777777" w:rsidR="00D00FF3" w:rsidRPr="00D00FF3" w:rsidRDefault="00D00FF3" w:rsidP="00D00FF3">
      <w:pPr>
        <w:pStyle w:val="ListParagraph"/>
        <w:numPr>
          <w:ilvl w:val="0"/>
          <w:numId w:val="7"/>
        </w:numPr>
        <w:spacing w:after="200" w:line="276" w:lineRule="auto"/>
        <w:ind w:firstLine="1832"/>
        <w:rPr>
          <w:rFonts w:cs="Arial"/>
          <w:color w:val="000000" w:themeColor="text1"/>
          <w:sz w:val="24"/>
          <w:szCs w:val="24"/>
        </w:rPr>
      </w:pPr>
      <w:r w:rsidRPr="00D00FF3">
        <w:rPr>
          <w:rFonts w:cs="Arial"/>
          <w:color w:val="000000" w:themeColor="text1"/>
          <w:sz w:val="24"/>
          <w:szCs w:val="24"/>
        </w:rPr>
        <w:t>Replanting as and when required</w:t>
      </w:r>
    </w:p>
    <w:p w14:paraId="34366617" w14:textId="77777777" w:rsidR="00D00FF3" w:rsidRPr="00D00FF3" w:rsidRDefault="00D00FF3" w:rsidP="00D00FF3">
      <w:pPr>
        <w:pStyle w:val="ListParagraph"/>
        <w:numPr>
          <w:ilvl w:val="0"/>
          <w:numId w:val="7"/>
        </w:numPr>
        <w:spacing w:after="200" w:line="276" w:lineRule="auto"/>
        <w:ind w:firstLine="1832"/>
        <w:rPr>
          <w:rFonts w:cs="Arial"/>
          <w:color w:val="000000" w:themeColor="text1"/>
          <w:sz w:val="24"/>
          <w:szCs w:val="24"/>
        </w:rPr>
      </w:pPr>
      <w:r w:rsidRPr="00D00FF3">
        <w:rPr>
          <w:rFonts w:cs="Arial"/>
          <w:color w:val="000000" w:themeColor="text1"/>
          <w:sz w:val="24"/>
          <w:szCs w:val="24"/>
        </w:rPr>
        <w:t>Repairs to managed areas</w:t>
      </w:r>
    </w:p>
    <w:p w14:paraId="25F745E4" w14:textId="77777777" w:rsidR="00D00FF3" w:rsidRPr="00D00FF3" w:rsidRDefault="00D00FF3" w:rsidP="00D00FF3">
      <w:pPr>
        <w:jc w:val="both"/>
        <w:rPr>
          <w:rFonts w:cs="Arial"/>
          <w:color w:val="000000" w:themeColor="text1"/>
          <w:sz w:val="24"/>
          <w:szCs w:val="24"/>
        </w:rPr>
      </w:pPr>
      <w:r w:rsidRPr="00D00FF3">
        <w:rPr>
          <w:rFonts w:cs="Arial"/>
          <w:color w:val="000000" w:themeColor="text1"/>
          <w:sz w:val="24"/>
          <w:szCs w:val="24"/>
        </w:rPr>
        <w:t>Please refer to Your Garden Village Guide – Maintaining your Garden Village for further information and Estate and Service Charges.</w:t>
      </w:r>
    </w:p>
    <w:p w14:paraId="1A4104E3" w14:textId="3B2262CD" w:rsidR="009B108C" w:rsidRPr="009B108C" w:rsidRDefault="009B108C" w:rsidP="00D00FF3">
      <w:pPr>
        <w:jc w:val="both"/>
        <w:rPr>
          <w:rFonts w:eastAsia="Times New Roman" w:cs="Helvetica"/>
          <w:color w:val="000000" w:themeColor="text1"/>
          <w:sz w:val="24"/>
          <w:szCs w:val="24"/>
          <w:lang w:val="en-US" w:eastAsia="en-GB"/>
        </w:rPr>
      </w:pPr>
      <w:r w:rsidRPr="009B108C">
        <w:rPr>
          <w:rFonts w:eastAsia="Times New Roman" w:cs="Helvetica"/>
          <w:b/>
          <w:bCs/>
          <w:color w:val="000000" w:themeColor="text1"/>
          <w:sz w:val="24"/>
          <w:szCs w:val="24"/>
          <w:u w:val="single"/>
          <w:lang w:val="en-US" w:eastAsia="en-GB"/>
        </w:rPr>
        <w:t xml:space="preserve">Deed of Transfer </w:t>
      </w:r>
    </w:p>
    <w:p w14:paraId="4B652FC3" w14:textId="77777777" w:rsidR="009B108C" w:rsidRPr="009B108C" w:rsidRDefault="009B108C" w:rsidP="009B108C">
      <w:pPr>
        <w:shd w:val="clear" w:color="auto" w:fill="FFFFFF"/>
        <w:spacing w:after="390" w:line="240" w:lineRule="auto"/>
        <w:jc w:val="both"/>
        <w:rPr>
          <w:rFonts w:eastAsia="Times New Roman" w:cs="Helvetica"/>
          <w:color w:val="000000" w:themeColor="text1"/>
          <w:sz w:val="24"/>
          <w:szCs w:val="24"/>
          <w:lang w:val="en-US" w:eastAsia="en-GB"/>
        </w:rPr>
      </w:pPr>
      <w:r w:rsidRPr="009B108C">
        <w:rPr>
          <w:rFonts w:eastAsia="Times New Roman" w:cs="Helvetica"/>
          <w:color w:val="000000" w:themeColor="text1"/>
          <w:sz w:val="24"/>
          <w:szCs w:val="24"/>
          <w:lang w:val="en-US" w:eastAsia="en-GB"/>
        </w:rPr>
        <w:t>A legal document called a deed of transfer is given on the purchase of the freehold property to the new owner. Essentially, it binds the freeholder to pay the charges. The transfer should clearly state:</w:t>
      </w:r>
    </w:p>
    <w:p w14:paraId="03E627A2" w14:textId="77777777" w:rsidR="009B108C" w:rsidRPr="009B108C" w:rsidRDefault="009B108C" w:rsidP="009B108C">
      <w:pPr>
        <w:numPr>
          <w:ilvl w:val="0"/>
          <w:numId w:val="1"/>
        </w:numPr>
        <w:shd w:val="clear" w:color="auto" w:fill="FFFFFF"/>
        <w:spacing w:before="100" w:beforeAutospacing="1" w:after="100" w:afterAutospacing="1" w:line="240" w:lineRule="auto"/>
        <w:ind w:left="600"/>
        <w:jc w:val="both"/>
        <w:rPr>
          <w:rFonts w:eastAsia="Times New Roman" w:cs="Helvetica"/>
          <w:color w:val="000000" w:themeColor="text1"/>
          <w:sz w:val="24"/>
          <w:szCs w:val="24"/>
          <w:lang w:val="en-US" w:eastAsia="en-GB"/>
        </w:rPr>
      </w:pPr>
      <w:r w:rsidRPr="009B108C">
        <w:rPr>
          <w:rFonts w:eastAsia="Times New Roman" w:cs="Helvetica"/>
          <w:color w:val="000000" w:themeColor="text1"/>
          <w:sz w:val="24"/>
          <w:szCs w:val="24"/>
          <w:lang w:val="en-US" w:eastAsia="en-GB"/>
        </w:rPr>
        <w:t>What the freeholder is expected to contribute towards</w:t>
      </w:r>
    </w:p>
    <w:p w14:paraId="2F8B1286" w14:textId="77777777" w:rsidR="009B108C" w:rsidRPr="009B108C" w:rsidRDefault="009B108C" w:rsidP="009B108C">
      <w:pPr>
        <w:numPr>
          <w:ilvl w:val="0"/>
          <w:numId w:val="1"/>
        </w:numPr>
        <w:shd w:val="clear" w:color="auto" w:fill="FFFFFF"/>
        <w:spacing w:before="100" w:beforeAutospacing="1" w:after="100" w:afterAutospacing="1" w:line="240" w:lineRule="auto"/>
        <w:ind w:left="600"/>
        <w:jc w:val="both"/>
        <w:rPr>
          <w:rFonts w:eastAsia="Times New Roman" w:cs="Helvetica"/>
          <w:color w:val="000000" w:themeColor="text1"/>
          <w:sz w:val="24"/>
          <w:szCs w:val="24"/>
          <w:lang w:val="en-US" w:eastAsia="en-GB"/>
        </w:rPr>
      </w:pPr>
      <w:r w:rsidRPr="009B108C">
        <w:rPr>
          <w:rFonts w:eastAsia="Times New Roman" w:cs="Helvetica"/>
          <w:color w:val="000000" w:themeColor="text1"/>
          <w:sz w:val="24"/>
          <w:szCs w:val="24"/>
          <w:lang w:val="en-US" w:eastAsia="en-GB"/>
        </w:rPr>
        <w:t>The proportion of costs they should pay</w:t>
      </w:r>
    </w:p>
    <w:p w14:paraId="055259A7" w14:textId="77777777" w:rsidR="009B108C" w:rsidRPr="00D00FF3" w:rsidRDefault="009B108C" w:rsidP="009B108C">
      <w:pPr>
        <w:numPr>
          <w:ilvl w:val="0"/>
          <w:numId w:val="1"/>
        </w:numPr>
        <w:shd w:val="clear" w:color="auto" w:fill="FFFFFF"/>
        <w:spacing w:before="100" w:beforeAutospacing="1" w:after="100" w:afterAutospacing="1" w:line="240" w:lineRule="auto"/>
        <w:ind w:left="600"/>
        <w:jc w:val="both"/>
        <w:rPr>
          <w:rFonts w:eastAsia="Times New Roman" w:cs="Helvetica"/>
          <w:color w:val="000000" w:themeColor="text1"/>
          <w:sz w:val="24"/>
          <w:szCs w:val="24"/>
          <w:lang w:val="en-US" w:eastAsia="en-GB"/>
        </w:rPr>
      </w:pPr>
      <w:r w:rsidRPr="009B108C">
        <w:rPr>
          <w:rFonts w:eastAsia="Times New Roman" w:cs="Helvetica"/>
          <w:color w:val="000000" w:themeColor="text1"/>
          <w:sz w:val="24"/>
          <w:szCs w:val="24"/>
          <w:lang w:val="en-US" w:eastAsia="en-GB"/>
        </w:rPr>
        <w:t>Dates on which payment is due</w:t>
      </w:r>
    </w:p>
    <w:p w14:paraId="43460D45" w14:textId="77777777" w:rsidR="009308F7" w:rsidRPr="00D00FF3" w:rsidRDefault="009308F7"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r w:rsidRPr="00D00FF3">
        <w:rPr>
          <w:rFonts w:eastAsia="Times New Roman" w:cs="Helvetica"/>
          <w:color w:val="000000" w:themeColor="text1"/>
          <w:sz w:val="24"/>
          <w:szCs w:val="24"/>
          <w:lang w:val="en-US" w:eastAsia="en-GB"/>
        </w:rPr>
        <w:t>Part 5 – Restrictive Covenants by transferee</w:t>
      </w:r>
    </w:p>
    <w:p w14:paraId="7177F358" w14:textId="77777777" w:rsidR="009308F7" w:rsidRPr="00D00FF3" w:rsidRDefault="00D00FF3"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r w:rsidRPr="00D00FF3">
        <w:rPr>
          <w:rFonts w:eastAsia="Times New Roman" w:cs="Helvetica"/>
          <w:color w:val="000000" w:themeColor="text1"/>
          <w:sz w:val="24"/>
          <w:szCs w:val="24"/>
          <w:lang w:val="en-US" w:eastAsia="en-GB"/>
        </w:rPr>
        <w:t>Part 6 – Personal covenants by transferee</w:t>
      </w:r>
    </w:p>
    <w:p w14:paraId="21BF6AA9" w14:textId="77777777" w:rsidR="00D00FF3" w:rsidRDefault="00D00FF3"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r w:rsidRPr="00D00FF3">
        <w:rPr>
          <w:rFonts w:eastAsia="Times New Roman" w:cs="Helvetica"/>
          <w:color w:val="000000" w:themeColor="text1"/>
          <w:sz w:val="24"/>
          <w:szCs w:val="24"/>
          <w:lang w:val="en-US" w:eastAsia="en-GB"/>
        </w:rPr>
        <w:t>A copy of the transfer document can be found on Myloftus.co.uk.</w:t>
      </w:r>
      <w:bookmarkStart w:id="0" w:name="_GoBack"/>
      <w:bookmarkEnd w:id="0"/>
    </w:p>
    <w:p w14:paraId="476B9A41" w14:textId="77777777" w:rsidR="000E411B" w:rsidRDefault="000E411B"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p>
    <w:p w14:paraId="060986AF" w14:textId="77777777" w:rsidR="000E411B" w:rsidRDefault="000E411B"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p>
    <w:p w14:paraId="36809D99" w14:textId="77777777" w:rsidR="000E411B" w:rsidRDefault="000E411B"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p>
    <w:p w14:paraId="7F2ACEFE" w14:textId="77777777" w:rsidR="000E411B" w:rsidRDefault="000E411B"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p>
    <w:p w14:paraId="2853F35D" w14:textId="77777777" w:rsidR="009B108C" w:rsidRPr="00D00FF3" w:rsidRDefault="009B108C" w:rsidP="009B108C">
      <w:pPr>
        <w:jc w:val="both"/>
        <w:rPr>
          <w:color w:val="000000" w:themeColor="text1"/>
          <w:sz w:val="24"/>
          <w:szCs w:val="24"/>
        </w:rPr>
      </w:pPr>
    </w:p>
    <w:p w14:paraId="6101D660" w14:textId="77777777" w:rsidR="008B2574" w:rsidRPr="00D00FF3" w:rsidRDefault="008B2574">
      <w:pPr>
        <w:jc w:val="both"/>
        <w:rPr>
          <w:color w:val="000000" w:themeColor="text1"/>
          <w:sz w:val="24"/>
          <w:szCs w:val="24"/>
        </w:rPr>
      </w:pPr>
    </w:p>
    <w:sectPr w:rsidR="008B2574" w:rsidRPr="00D00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277FD"/>
    <w:multiLevelType w:val="hybridMultilevel"/>
    <w:tmpl w:val="B934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70875"/>
    <w:multiLevelType w:val="hybridMultilevel"/>
    <w:tmpl w:val="70EA5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85B40"/>
    <w:multiLevelType w:val="hybridMultilevel"/>
    <w:tmpl w:val="577C9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C2FFB"/>
    <w:multiLevelType w:val="hybridMultilevel"/>
    <w:tmpl w:val="FB1E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D7EF5"/>
    <w:multiLevelType w:val="hybridMultilevel"/>
    <w:tmpl w:val="B41651CA"/>
    <w:lvl w:ilvl="0" w:tplc="7BA275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E3702"/>
    <w:multiLevelType w:val="hybridMultilevel"/>
    <w:tmpl w:val="6EA67194"/>
    <w:lvl w:ilvl="0" w:tplc="D99E264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C554B"/>
    <w:multiLevelType w:val="multilevel"/>
    <w:tmpl w:val="E95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B658E"/>
    <w:multiLevelType w:val="hybridMultilevel"/>
    <w:tmpl w:val="5A76E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8C"/>
    <w:rsid w:val="000E411B"/>
    <w:rsid w:val="001A7771"/>
    <w:rsid w:val="0023527C"/>
    <w:rsid w:val="00267C77"/>
    <w:rsid w:val="0042623A"/>
    <w:rsid w:val="004D5184"/>
    <w:rsid w:val="00675F3B"/>
    <w:rsid w:val="0071755B"/>
    <w:rsid w:val="00860CC0"/>
    <w:rsid w:val="0089486B"/>
    <w:rsid w:val="008B2574"/>
    <w:rsid w:val="008C2476"/>
    <w:rsid w:val="008D797E"/>
    <w:rsid w:val="009308F7"/>
    <w:rsid w:val="009B108C"/>
    <w:rsid w:val="00AC65DA"/>
    <w:rsid w:val="00C710A9"/>
    <w:rsid w:val="00C90C7D"/>
    <w:rsid w:val="00D00FF3"/>
    <w:rsid w:val="00D26502"/>
    <w:rsid w:val="00EB026C"/>
    <w:rsid w:val="00F11FC6"/>
    <w:rsid w:val="00FA18CC"/>
    <w:rsid w:val="00FD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91F8"/>
  <w15:chartTrackingRefBased/>
  <w15:docId w15:val="{B24A5588-1848-4935-91DF-9D0D6666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9B108C"/>
  </w:style>
  <w:style w:type="table" w:styleId="TableGrid">
    <w:name w:val="Table Grid"/>
    <w:basedOn w:val="TableNormal"/>
    <w:uiPriority w:val="39"/>
    <w:rsid w:val="009B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8F7"/>
    <w:pPr>
      <w:ind w:left="720"/>
      <w:contextualSpacing/>
    </w:pPr>
  </w:style>
  <w:style w:type="paragraph" w:styleId="NoSpacing">
    <w:name w:val="No Spacing"/>
    <w:uiPriority w:val="1"/>
    <w:qFormat/>
    <w:rsid w:val="009308F7"/>
    <w:pPr>
      <w:spacing w:after="0" w:line="240" w:lineRule="auto"/>
    </w:pPr>
  </w:style>
  <w:style w:type="character" w:styleId="Hyperlink">
    <w:name w:val="Hyperlink"/>
    <w:basedOn w:val="DefaultParagraphFont"/>
    <w:uiPriority w:val="99"/>
    <w:unhideWhenUsed/>
    <w:rsid w:val="009308F7"/>
    <w:rPr>
      <w:color w:val="0563C1" w:themeColor="hyperlink"/>
      <w:u w:val="single"/>
    </w:rPr>
  </w:style>
  <w:style w:type="paragraph" w:styleId="NormalWeb">
    <w:name w:val="Normal (Web)"/>
    <w:basedOn w:val="Normal"/>
    <w:uiPriority w:val="99"/>
    <w:semiHidden/>
    <w:unhideWhenUsed/>
    <w:rsid w:val="000E411B"/>
    <w:pPr>
      <w:spacing w:before="100" w:beforeAutospacing="1" w:after="100" w:afterAutospacing="1" w:line="240" w:lineRule="auto"/>
    </w:pPr>
    <w:rPr>
      <w:rFonts w:ascii="Calibri" w:hAnsi="Calibri" w:cs="Calibri"/>
      <w:lang w:eastAsia="en-GB"/>
    </w:rPr>
  </w:style>
  <w:style w:type="paragraph" w:customStyle="1" w:styleId="first-paragraph">
    <w:name w:val="first-paragraph"/>
    <w:basedOn w:val="Normal"/>
    <w:uiPriority w:val="99"/>
    <w:semiHidden/>
    <w:rsid w:val="000E411B"/>
    <w:pPr>
      <w:spacing w:after="240" w:line="240" w:lineRule="auto"/>
    </w:pPr>
    <w:rPr>
      <w:rFonts w:ascii="Calibri" w:hAnsi="Calibri" w:cs="Calibri"/>
      <w:b/>
      <w:bCs/>
      <w:sz w:val="24"/>
      <w:szCs w:val="24"/>
      <w:lang w:eastAsia="en-GB"/>
    </w:rPr>
  </w:style>
  <w:style w:type="character" w:styleId="Strong">
    <w:name w:val="Strong"/>
    <w:basedOn w:val="DefaultParagraphFont"/>
    <w:uiPriority w:val="22"/>
    <w:qFormat/>
    <w:rsid w:val="000E4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3326">
      <w:bodyDiv w:val="1"/>
      <w:marLeft w:val="0"/>
      <w:marRight w:val="0"/>
      <w:marTop w:val="0"/>
      <w:marBottom w:val="0"/>
      <w:divBdr>
        <w:top w:val="none" w:sz="0" w:space="0" w:color="auto"/>
        <w:left w:val="none" w:sz="0" w:space="0" w:color="auto"/>
        <w:bottom w:val="none" w:sz="0" w:space="0" w:color="auto"/>
        <w:right w:val="none" w:sz="0" w:space="0" w:color="auto"/>
      </w:divBdr>
      <w:divsChild>
        <w:div w:id="307125405">
          <w:marLeft w:val="0"/>
          <w:marRight w:val="0"/>
          <w:marTop w:val="480"/>
          <w:marBottom w:val="480"/>
          <w:divBdr>
            <w:top w:val="none" w:sz="0" w:space="0" w:color="auto"/>
            <w:left w:val="none" w:sz="0" w:space="0" w:color="auto"/>
            <w:bottom w:val="none" w:sz="0" w:space="0" w:color="auto"/>
            <w:right w:val="none" w:sz="0" w:space="0" w:color="auto"/>
          </w:divBdr>
          <w:divsChild>
            <w:div w:id="473569322">
              <w:marLeft w:val="0"/>
              <w:marRight w:val="0"/>
              <w:marTop w:val="0"/>
              <w:marBottom w:val="0"/>
              <w:divBdr>
                <w:top w:val="none" w:sz="0" w:space="0" w:color="auto"/>
                <w:left w:val="none" w:sz="0" w:space="0" w:color="auto"/>
                <w:bottom w:val="none" w:sz="0" w:space="0" w:color="auto"/>
                <w:right w:val="none" w:sz="0" w:space="0" w:color="auto"/>
              </w:divBdr>
              <w:divsChild>
                <w:div w:id="1136147701">
                  <w:marLeft w:val="0"/>
                  <w:marRight w:val="0"/>
                  <w:marTop w:val="0"/>
                  <w:marBottom w:val="0"/>
                  <w:divBdr>
                    <w:top w:val="none" w:sz="0" w:space="0" w:color="auto"/>
                    <w:left w:val="none" w:sz="0" w:space="0" w:color="auto"/>
                    <w:bottom w:val="none" w:sz="0" w:space="0" w:color="auto"/>
                    <w:right w:val="none" w:sz="0" w:space="0" w:color="auto"/>
                  </w:divBdr>
                  <w:divsChild>
                    <w:div w:id="1932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665249">
      <w:bodyDiv w:val="1"/>
      <w:marLeft w:val="0"/>
      <w:marRight w:val="0"/>
      <w:marTop w:val="0"/>
      <w:marBottom w:val="0"/>
      <w:divBdr>
        <w:top w:val="none" w:sz="0" w:space="0" w:color="auto"/>
        <w:left w:val="none" w:sz="0" w:space="0" w:color="auto"/>
        <w:bottom w:val="none" w:sz="0" w:space="0" w:color="auto"/>
        <w:right w:val="none" w:sz="0" w:space="0" w:color="auto"/>
      </w:divBdr>
      <w:divsChild>
        <w:div w:id="371853868">
          <w:marLeft w:val="0"/>
          <w:marRight w:val="0"/>
          <w:marTop w:val="480"/>
          <w:marBottom w:val="480"/>
          <w:divBdr>
            <w:top w:val="none" w:sz="0" w:space="0" w:color="auto"/>
            <w:left w:val="none" w:sz="0" w:space="0" w:color="auto"/>
            <w:bottom w:val="none" w:sz="0" w:space="0" w:color="auto"/>
            <w:right w:val="none" w:sz="0" w:space="0" w:color="auto"/>
          </w:divBdr>
          <w:divsChild>
            <w:div w:id="1595478358">
              <w:marLeft w:val="0"/>
              <w:marRight w:val="0"/>
              <w:marTop w:val="0"/>
              <w:marBottom w:val="0"/>
              <w:divBdr>
                <w:top w:val="none" w:sz="0" w:space="0" w:color="auto"/>
                <w:left w:val="none" w:sz="0" w:space="0" w:color="auto"/>
                <w:bottom w:val="none" w:sz="0" w:space="0" w:color="auto"/>
                <w:right w:val="none" w:sz="0" w:space="0" w:color="auto"/>
              </w:divBdr>
              <w:divsChild>
                <w:div w:id="1431581892">
                  <w:marLeft w:val="0"/>
                  <w:marRight w:val="0"/>
                  <w:marTop w:val="0"/>
                  <w:marBottom w:val="0"/>
                  <w:divBdr>
                    <w:top w:val="none" w:sz="0" w:space="0" w:color="auto"/>
                    <w:left w:val="none" w:sz="0" w:space="0" w:color="auto"/>
                    <w:bottom w:val="none" w:sz="0" w:space="0" w:color="auto"/>
                    <w:right w:val="none" w:sz="0" w:space="0" w:color="auto"/>
                  </w:divBdr>
                  <w:divsChild>
                    <w:div w:id="9135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DAF8-E27F-46FF-B63F-A822829A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Lynne Stroud</cp:lastModifiedBy>
  <cp:revision>11</cp:revision>
  <dcterms:created xsi:type="dcterms:W3CDTF">2020-02-07T10:20:00Z</dcterms:created>
  <dcterms:modified xsi:type="dcterms:W3CDTF">2020-02-28T10:21:00Z</dcterms:modified>
</cp:coreProperties>
</file>