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08" w:rsidRPr="00314B08" w:rsidRDefault="00314B08" w:rsidP="00314B08">
      <w:pPr>
        <w:pStyle w:val="NoSpacing"/>
        <w:jc w:val="center"/>
        <w:rPr>
          <w:rFonts w:ascii="Arial" w:hAnsi="Arial" w:cs="Arial"/>
          <w:b/>
          <w:color w:val="000000" w:themeColor="text1"/>
          <w:sz w:val="32"/>
          <w:szCs w:val="24"/>
          <w:u w:val="single"/>
        </w:rPr>
      </w:pPr>
      <w:r>
        <w:rPr>
          <w:noProof/>
          <w:color w:val="7F7F7F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-765175</wp:posOffset>
            </wp:positionH>
            <wp:positionV relativeFrom="paragraph">
              <wp:posOffset>-819150</wp:posOffset>
            </wp:positionV>
            <wp:extent cx="2383991" cy="1104900"/>
            <wp:effectExtent l="0" t="0" r="0" b="0"/>
            <wp:wrapNone/>
            <wp:docPr id="1" name="Picture 1" descr="Pobl logo -full colour with st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bl logo -full colour with stra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96"/>
                    <a:stretch/>
                  </pic:blipFill>
                  <pic:spPr bwMode="auto">
                    <a:xfrm>
                      <a:off x="0" y="0"/>
                      <a:ext cx="2383991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B08">
        <w:rPr>
          <w:rFonts w:ascii="Arial" w:hAnsi="Arial" w:cs="Arial"/>
          <w:b/>
          <w:color w:val="000000" w:themeColor="text1"/>
          <w:sz w:val="32"/>
          <w:szCs w:val="24"/>
          <w:u w:val="single"/>
        </w:rPr>
        <w:t>Payment terms:</w:t>
      </w:r>
    </w:p>
    <w:p w:rsidR="00314B08" w:rsidRPr="00314B08" w:rsidRDefault="00314B08" w:rsidP="00314B08">
      <w:pPr>
        <w:pStyle w:val="NoSpacing"/>
        <w:rPr>
          <w:rFonts w:ascii="Arial" w:hAnsi="Arial" w:cs="Arial"/>
          <w:color w:val="000000" w:themeColor="text1"/>
          <w:szCs w:val="24"/>
        </w:rPr>
      </w:pPr>
    </w:p>
    <w:p w:rsidR="00314B08" w:rsidRPr="00314B08" w:rsidRDefault="00314B08" w:rsidP="00314B08">
      <w:pPr>
        <w:pStyle w:val="NoSpacing"/>
        <w:numPr>
          <w:ilvl w:val="0"/>
          <w:numId w:val="2"/>
        </w:numPr>
        <w:rPr>
          <w:rFonts w:ascii="Arial" w:hAnsi="Arial" w:cs="Arial"/>
          <w:color w:val="000000" w:themeColor="text1"/>
          <w:szCs w:val="24"/>
        </w:rPr>
      </w:pPr>
      <w:r w:rsidRPr="00314B08">
        <w:rPr>
          <w:rFonts w:ascii="Arial" w:hAnsi="Arial" w:cs="Arial"/>
          <w:color w:val="000000" w:themeColor="text1"/>
          <w:szCs w:val="24"/>
        </w:rPr>
        <w:t>Payments can be made in full and will need to be paid within 28 days from the 1st April.</w:t>
      </w:r>
    </w:p>
    <w:p w:rsidR="00314B08" w:rsidRPr="00314B08" w:rsidRDefault="00314B08" w:rsidP="00314B08">
      <w:pPr>
        <w:pStyle w:val="NoSpacing"/>
        <w:rPr>
          <w:rFonts w:ascii="Arial" w:hAnsi="Arial" w:cs="Arial"/>
          <w:color w:val="000000" w:themeColor="text1"/>
          <w:sz w:val="14"/>
          <w:szCs w:val="16"/>
        </w:rPr>
      </w:pPr>
    </w:p>
    <w:p w:rsidR="00314B08" w:rsidRPr="00314B08" w:rsidRDefault="00314B08" w:rsidP="00314B08">
      <w:pPr>
        <w:pStyle w:val="NoSpacing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Cs w:val="24"/>
        </w:rPr>
      </w:pPr>
      <w:r w:rsidRPr="00314B08">
        <w:rPr>
          <w:rFonts w:ascii="Arial" w:hAnsi="Arial" w:cs="Arial"/>
          <w:color w:val="000000" w:themeColor="text1"/>
          <w:szCs w:val="24"/>
        </w:rPr>
        <w:t xml:space="preserve">You can make two </w:t>
      </w:r>
      <w:proofErr w:type="gramStart"/>
      <w:r w:rsidRPr="00314B08">
        <w:rPr>
          <w:rFonts w:ascii="Arial" w:hAnsi="Arial" w:cs="Arial"/>
          <w:color w:val="000000" w:themeColor="text1"/>
          <w:szCs w:val="24"/>
        </w:rPr>
        <w:t>instalments,</w:t>
      </w:r>
      <w:proofErr w:type="gramEnd"/>
      <w:r w:rsidRPr="00314B08">
        <w:rPr>
          <w:rFonts w:ascii="Arial" w:hAnsi="Arial" w:cs="Arial"/>
          <w:color w:val="000000" w:themeColor="text1"/>
          <w:szCs w:val="24"/>
        </w:rPr>
        <w:t xml:space="preserve"> half of the payment will need to be made within 28 days from the 1st April and the remaining payment will need to be paid by 1</w:t>
      </w:r>
      <w:r w:rsidRPr="00314B08">
        <w:rPr>
          <w:rFonts w:ascii="Arial" w:hAnsi="Arial" w:cs="Arial"/>
          <w:color w:val="000000" w:themeColor="text1"/>
          <w:szCs w:val="24"/>
          <w:vertAlign w:val="superscript"/>
        </w:rPr>
        <w:t>st</w:t>
      </w:r>
      <w:r w:rsidRPr="00314B08">
        <w:rPr>
          <w:rFonts w:ascii="Arial" w:hAnsi="Arial" w:cs="Arial"/>
          <w:color w:val="000000" w:themeColor="text1"/>
          <w:szCs w:val="24"/>
        </w:rPr>
        <w:t xml:space="preserve"> of September. </w:t>
      </w:r>
    </w:p>
    <w:p w:rsidR="00314B08" w:rsidRPr="00314B08" w:rsidRDefault="00314B08" w:rsidP="00314B08">
      <w:pPr>
        <w:pStyle w:val="NoSpacing"/>
        <w:jc w:val="both"/>
        <w:rPr>
          <w:rFonts w:ascii="Arial" w:hAnsi="Arial" w:cs="Arial"/>
          <w:color w:val="000000" w:themeColor="text1"/>
          <w:sz w:val="14"/>
          <w:szCs w:val="16"/>
        </w:rPr>
      </w:pPr>
    </w:p>
    <w:p w:rsidR="00314B08" w:rsidRPr="00314B08" w:rsidRDefault="00314B08" w:rsidP="00314B08">
      <w:pPr>
        <w:pStyle w:val="NoSpacing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Cs w:val="24"/>
        </w:rPr>
      </w:pPr>
      <w:r w:rsidRPr="00314B08">
        <w:rPr>
          <w:rFonts w:ascii="Arial" w:hAnsi="Arial" w:cs="Arial"/>
          <w:color w:val="000000" w:themeColor="text1"/>
          <w:szCs w:val="24"/>
        </w:rPr>
        <w:t>Payments can be spread over a 10 month period, if you chose this method the balance will need to be cleared by 31</w:t>
      </w:r>
      <w:r w:rsidRPr="00314B08">
        <w:rPr>
          <w:rFonts w:ascii="Arial" w:hAnsi="Arial" w:cs="Arial"/>
          <w:color w:val="000000" w:themeColor="text1"/>
          <w:szCs w:val="24"/>
          <w:vertAlign w:val="superscript"/>
        </w:rPr>
        <w:t>st</w:t>
      </w:r>
      <w:r w:rsidRPr="00314B08">
        <w:rPr>
          <w:rFonts w:ascii="Arial" w:hAnsi="Arial" w:cs="Arial"/>
          <w:color w:val="000000" w:themeColor="text1"/>
          <w:szCs w:val="24"/>
        </w:rPr>
        <w:t xml:space="preserve"> January 2020.</w:t>
      </w:r>
    </w:p>
    <w:p w:rsidR="00314B08" w:rsidRPr="00314B08" w:rsidRDefault="00314B08" w:rsidP="00314B08">
      <w:pPr>
        <w:pStyle w:val="NoSpacing"/>
        <w:rPr>
          <w:rFonts w:ascii="Arial" w:hAnsi="Arial" w:cs="Arial"/>
          <w:color w:val="000000" w:themeColor="text1"/>
          <w:szCs w:val="24"/>
        </w:rPr>
      </w:pPr>
    </w:p>
    <w:tbl>
      <w:tblPr>
        <w:tblStyle w:val="TableGrid"/>
        <w:tblW w:w="0" w:type="auto"/>
        <w:tblInd w:w="903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314B08" w:rsidRPr="00314B08" w:rsidTr="00082652">
        <w:tc>
          <w:tcPr>
            <w:tcW w:w="1803" w:type="dxa"/>
          </w:tcPr>
          <w:p w:rsidR="00314B08" w:rsidRPr="00314B08" w:rsidRDefault="00314B08" w:rsidP="0008265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April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£25.00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September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£25.00</w:t>
            </w:r>
          </w:p>
        </w:tc>
      </w:tr>
      <w:tr w:rsidR="00314B08" w:rsidRPr="00314B08" w:rsidTr="00082652">
        <w:tc>
          <w:tcPr>
            <w:tcW w:w="1803" w:type="dxa"/>
          </w:tcPr>
          <w:p w:rsidR="00314B08" w:rsidRPr="00314B08" w:rsidRDefault="00314B08" w:rsidP="0008265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May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£25.00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October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£25.00</w:t>
            </w:r>
          </w:p>
        </w:tc>
      </w:tr>
      <w:tr w:rsidR="00314B08" w:rsidRPr="00314B08" w:rsidTr="00082652">
        <w:tc>
          <w:tcPr>
            <w:tcW w:w="1803" w:type="dxa"/>
          </w:tcPr>
          <w:p w:rsidR="00314B08" w:rsidRPr="00314B08" w:rsidRDefault="00314B08" w:rsidP="0008265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June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£25.00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 xml:space="preserve">November 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£25.00</w:t>
            </w:r>
          </w:p>
        </w:tc>
      </w:tr>
      <w:tr w:rsidR="00314B08" w:rsidRPr="00314B08" w:rsidTr="00082652">
        <w:tc>
          <w:tcPr>
            <w:tcW w:w="1803" w:type="dxa"/>
          </w:tcPr>
          <w:p w:rsidR="00314B08" w:rsidRPr="00314B08" w:rsidRDefault="00314B08" w:rsidP="0008265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 xml:space="preserve">July 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£25.00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December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£25.00</w:t>
            </w:r>
          </w:p>
        </w:tc>
      </w:tr>
      <w:tr w:rsidR="00314B08" w:rsidRPr="00314B08" w:rsidTr="00082652">
        <w:tc>
          <w:tcPr>
            <w:tcW w:w="1803" w:type="dxa"/>
          </w:tcPr>
          <w:p w:rsidR="00314B08" w:rsidRPr="00314B08" w:rsidRDefault="00314B08" w:rsidP="0008265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 xml:space="preserve">August 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£25.00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January</w:t>
            </w:r>
          </w:p>
        </w:tc>
        <w:tc>
          <w:tcPr>
            <w:tcW w:w="1803" w:type="dxa"/>
          </w:tcPr>
          <w:p w:rsidR="00314B08" w:rsidRPr="00314B08" w:rsidRDefault="00314B08" w:rsidP="00082652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14B08">
              <w:rPr>
                <w:rFonts w:ascii="Arial" w:hAnsi="Arial" w:cs="Arial"/>
                <w:color w:val="000000" w:themeColor="text1"/>
                <w:szCs w:val="24"/>
              </w:rPr>
              <w:t>£25.00</w:t>
            </w:r>
          </w:p>
        </w:tc>
      </w:tr>
    </w:tbl>
    <w:p w:rsidR="00314B08" w:rsidRPr="00314B08" w:rsidRDefault="00314B08" w:rsidP="00314B08">
      <w:pPr>
        <w:pStyle w:val="NoSpacing"/>
        <w:rPr>
          <w:rFonts w:ascii="Arial" w:hAnsi="Arial" w:cs="Arial"/>
          <w:color w:val="000000" w:themeColor="text1"/>
          <w:szCs w:val="24"/>
        </w:rPr>
      </w:pPr>
    </w:p>
    <w:p w:rsidR="00314B08" w:rsidRPr="00314B08" w:rsidRDefault="00314B08" w:rsidP="00314B08">
      <w:pPr>
        <w:pStyle w:val="NoSpacing"/>
        <w:jc w:val="both"/>
        <w:rPr>
          <w:rFonts w:ascii="Arial" w:hAnsi="Arial" w:cs="Arial"/>
          <w:b/>
          <w:color w:val="000000" w:themeColor="text1"/>
          <w:szCs w:val="24"/>
          <w:u w:val="single"/>
        </w:rPr>
      </w:pPr>
      <w:r w:rsidRPr="00314B08">
        <w:rPr>
          <w:rFonts w:ascii="Arial" w:hAnsi="Arial" w:cs="Arial"/>
          <w:color w:val="000000" w:themeColor="text1"/>
          <w:szCs w:val="24"/>
        </w:rPr>
        <w:t>It is your responsibility to ensure payments are made within the above timescales, admin fees will be applied to your account as a result of late or non-payments.</w:t>
      </w:r>
    </w:p>
    <w:p w:rsidR="00314B08" w:rsidRPr="00314B08" w:rsidRDefault="00314B08" w:rsidP="00314B08">
      <w:pPr>
        <w:pStyle w:val="NoSpacing"/>
        <w:ind w:left="360"/>
        <w:rPr>
          <w:rFonts w:ascii="Arial" w:hAnsi="Arial" w:cs="Arial"/>
          <w:b/>
          <w:color w:val="000000" w:themeColor="text1"/>
          <w:szCs w:val="24"/>
          <w:u w:val="single"/>
        </w:rPr>
      </w:pPr>
    </w:p>
    <w:p w:rsidR="00314B08" w:rsidRPr="00314B08" w:rsidRDefault="00314B08" w:rsidP="00314B08">
      <w:pPr>
        <w:pStyle w:val="NoSpacing"/>
        <w:rPr>
          <w:rFonts w:ascii="Arial" w:hAnsi="Arial" w:cs="Arial"/>
          <w:b/>
          <w:color w:val="000000" w:themeColor="text1"/>
          <w:szCs w:val="24"/>
          <w:u w:val="single"/>
        </w:rPr>
      </w:pPr>
      <w:r w:rsidRPr="00314B08">
        <w:rPr>
          <w:rFonts w:ascii="Arial" w:hAnsi="Arial" w:cs="Arial"/>
          <w:b/>
          <w:color w:val="000000" w:themeColor="text1"/>
          <w:szCs w:val="24"/>
          <w:u w:val="single"/>
        </w:rPr>
        <w:t>Payment options:</w:t>
      </w:r>
    </w:p>
    <w:p w:rsidR="00314B08" w:rsidRPr="00314B08" w:rsidRDefault="00314B08" w:rsidP="00314B08">
      <w:pPr>
        <w:pStyle w:val="NoSpacing"/>
        <w:ind w:left="360"/>
        <w:rPr>
          <w:rFonts w:ascii="Arial" w:hAnsi="Arial" w:cs="Arial"/>
          <w:color w:val="000000" w:themeColor="text1"/>
          <w:sz w:val="14"/>
          <w:szCs w:val="16"/>
        </w:rPr>
      </w:pPr>
    </w:p>
    <w:p w:rsidR="00314B08" w:rsidRPr="00314B08" w:rsidRDefault="00314B08" w:rsidP="00314B08">
      <w:pPr>
        <w:pStyle w:val="NoSpacing"/>
        <w:rPr>
          <w:rFonts w:ascii="Arial" w:hAnsi="Arial" w:cs="Arial"/>
          <w:color w:val="000000" w:themeColor="text1"/>
          <w:szCs w:val="24"/>
        </w:rPr>
      </w:pPr>
      <w:r w:rsidRPr="00314B08">
        <w:rPr>
          <w:rFonts w:ascii="Arial" w:hAnsi="Arial" w:cs="Arial"/>
          <w:color w:val="000000" w:themeColor="text1"/>
          <w:szCs w:val="24"/>
        </w:rPr>
        <w:t>You can make payment by using the following payment options:</w:t>
      </w:r>
    </w:p>
    <w:p w:rsidR="00314B08" w:rsidRPr="00314B08" w:rsidRDefault="00314B08" w:rsidP="00314B08">
      <w:pPr>
        <w:pStyle w:val="NoSpacing"/>
        <w:rPr>
          <w:rFonts w:ascii="Arial" w:hAnsi="Arial" w:cs="Arial"/>
          <w:color w:val="000000" w:themeColor="text1"/>
          <w:szCs w:val="24"/>
        </w:rPr>
      </w:pPr>
    </w:p>
    <w:p w:rsidR="00314B08" w:rsidRPr="00314B08" w:rsidRDefault="00314B08" w:rsidP="00314B08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 w:themeColor="text1"/>
          <w:szCs w:val="24"/>
          <w:u w:val="single"/>
        </w:rPr>
      </w:pPr>
      <w:r w:rsidRPr="00314B08">
        <w:rPr>
          <w:rFonts w:ascii="Arial" w:hAnsi="Arial" w:cs="Arial"/>
          <w:b/>
          <w:color w:val="000000" w:themeColor="text1"/>
          <w:szCs w:val="24"/>
          <w:u w:val="single"/>
        </w:rPr>
        <w:t>Bank Transfer</w:t>
      </w:r>
    </w:p>
    <w:p w:rsidR="00314B08" w:rsidRPr="00314B08" w:rsidRDefault="00314B08" w:rsidP="00314B08">
      <w:pPr>
        <w:pStyle w:val="NoSpacing"/>
        <w:ind w:left="720"/>
        <w:rPr>
          <w:rFonts w:ascii="Arial" w:hAnsi="Arial" w:cs="Arial"/>
          <w:b/>
          <w:color w:val="000000" w:themeColor="text1"/>
          <w:szCs w:val="24"/>
          <w:u w:val="single"/>
        </w:rPr>
      </w:pPr>
    </w:p>
    <w:p w:rsidR="00314B08" w:rsidRPr="00314B08" w:rsidRDefault="00314B08" w:rsidP="00314B08">
      <w:pPr>
        <w:pStyle w:val="NoSpacing"/>
        <w:ind w:left="360"/>
        <w:rPr>
          <w:rFonts w:ascii="Arial" w:hAnsi="Arial" w:cs="Arial"/>
          <w:color w:val="000000" w:themeColor="text1"/>
          <w:szCs w:val="24"/>
        </w:rPr>
      </w:pPr>
      <w:r w:rsidRPr="00314B08">
        <w:rPr>
          <w:rFonts w:ascii="Arial" w:hAnsi="Arial" w:cs="Arial"/>
          <w:color w:val="000000" w:themeColor="text1"/>
          <w:szCs w:val="24"/>
        </w:rPr>
        <w:t xml:space="preserve">      Pobl Living Ltd.</w:t>
      </w:r>
    </w:p>
    <w:p w:rsidR="00314B08" w:rsidRPr="00314B08" w:rsidRDefault="00314B08" w:rsidP="00314B08">
      <w:pPr>
        <w:pStyle w:val="NoSpacing"/>
        <w:ind w:left="360"/>
        <w:rPr>
          <w:rFonts w:ascii="Arial" w:hAnsi="Arial" w:cs="Arial"/>
          <w:color w:val="000000" w:themeColor="text1"/>
          <w:szCs w:val="24"/>
        </w:rPr>
      </w:pPr>
      <w:r w:rsidRPr="00314B08">
        <w:rPr>
          <w:rFonts w:ascii="Arial" w:hAnsi="Arial" w:cs="Arial"/>
          <w:color w:val="000000" w:themeColor="text1"/>
          <w:szCs w:val="24"/>
        </w:rPr>
        <w:t xml:space="preserve">      Account No: 00356489</w:t>
      </w:r>
    </w:p>
    <w:p w:rsidR="00314B08" w:rsidRPr="00314B08" w:rsidRDefault="00314B08" w:rsidP="00314B08">
      <w:pPr>
        <w:pStyle w:val="NoSpacing"/>
        <w:ind w:left="360"/>
        <w:rPr>
          <w:rFonts w:ascii="Arial" w:hAnsi="Arial" w:cs="Arial"/>
          <w:color w:val="000000" w:themeColor="text1"/>
          <w:szCs w:val="24"/>
        </w:rPr>
      </w:pPr>
      <w:r w:rsidRPr="00314B08">
        <w:rPr>
          <w:rFonts w:ascii="Arial" w:hAnsi="Arial" w:cs="Arial"/>
          <w:color w:val="000000" w:themeColor="text1"/>
          <w:szCs w:val="24"/>
        </w:rPr>
        <w:t xml:space="preserve">      Sort Code: 30 96 00</w:t>
      </w:r>
    </w:p>
    <w:p w:rsidR="00314B08" w:rsidRPr="00314B08" w:rsidRDefault="00314B08" w:rsidP="00314B08">
      <w:pPr>
        <w:pStyle w:val="NoSpacing"/>
        <w:ind w:left="360"/>
        <w:rPr>
          <w:rFonts w:ascii="Arial" w:hAnsi="Arial" w:cs="Arial"/>
          <w:color w:val="000000" w:themeColor="text1"/>
          <w:sz w:val="14"/>
          <w:szCs w:val="16"/>
        </w:rPr>
      </w:pPr>
    </w:p>
    <w:p w:rsidR="00314B08" w:rsidRPr="00314B08" w:rsidRDefault="00314B08" w:rsidP="00314B08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 w:themeColor="text1"/>
          <w:szCs w:val="24"/>
          <w:u w:val="single"/>
        </w:rPr>
      </w:pPr>
      <w:proofErr w:type="spellStart"/>
      <w:r w:rsidRPr="00314B08">
        <w:rPr>
          <w:rFonts w:ascii="Arial" w:hAnsi="Arial" w:cs="Arial"/>
          <w:b/>
          <w:color w:val="000000" w:themeColor="text1"/>
          <w:szCs w:val="24"/>
          <w:u w:val="single"/>
        </w:rPr>
        <w:t>Callpay</w:t>
      </w:r>
      <w:proofErr w:type="spellEnd"/>
    </w:p>
    <w:p w:rsidR="00314B08" w:rsidRPr="00314B08" w:rsidRDefault="00314B08" w:rsidP="00314B08">
      <w:pPr>
        <w:pStyle w:val="NoSpacing"/>
        <w:ind w:left="720"/>
        <w:rPr>
          <w:rFonts w:ascii="Arial" w:hAnsi="Arial" w:cs="Arial"/>
          <w:color w:val="000000" w:themeColor="text1"/>
          <w:szCs w:val="24"/>
        </w:rPr>
      </w:pPr>
    </w:p>
    <w:p w:rsidR="00314B08" w:rsidRPr="00314B08" w:rsidRDefault="00314B08" w:rsidP="00314B08">
      <w:pPr>
        <w:pStyle w:val="NoSpacing"/>
        <w:ind w:left="360"/>
        <w:rPr>
          <w:rFonts w:ascii="Arial" w:hAnsi="Arial" w:cs="Arial"/>
          <w:color w:val="000000" w:themeColor="text1"/>
          <w:szCs w:val="24"/>
        </w:rPr>
      </w:pPr>
      <w:r w:rsidRPr="00314B08">
        <w:rPr>
          <w:rFonts w:ascii="Arial" w:hAnsi="Arial" w:cs="Arial"/>
          <w:color w:val="000000" w:themeColor="text1"/>
          <w:szCs w:val="24"/>
        </w:rPr>
        <w:t>You can contact Pobl to make a payment over the phone using a debit/credit card.</w:t>
      </w:r>
    </w:p>
    <w:p w:rsidR="00314B08" w:rsidRPr="00314B08" w:rsidRDefault="00314B08" w:rsidP="00314B08">
      <w:pPr>
        <w:pStyle w:val="NoSpacing"/>
        <w:ind w:left="360"/>
        <w:rPr>
          <w:rFonts w:ascii="Arial" w:hAnsi="Arial" w:cs="Arial"/>
          <w:color w:val="000000" w:themeColor="text1"/>
          <w:szCs w:val="24"/>
        </w:rPr>
      </w:pPr>
    </w:p>
    <w:p w:rsidR="00314B08" w:rsidRPr="00314B08" w:rsidRDefault="00314B08" w:rsidP="00314B08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 w:themeColor="text1"/>
          <w:szCs w:val="24"/>
          <w:u w:val="single"/>
        </w:rPr>
      </w:pPr>
      <w:r w:rsidRPr="00314B08">
        <w:rPr>
          <w:rFonts w:ascii="Arial" w:hAnsi="Arial" w:cs="Arial"/>
          <w:b/>
          <w:color w:val="000000" w:themeColor="text1"/>
          <w:szCs w:val="24"/>
          <w:u w:val="single"/>
        </w:rPr>
        <w:t>Cheque</w:t>
      </w:r>
    </w:p>
    <w:p w:rsidR="00314B08" w:rsidRPr="00314B08" w:rsidRDefault="00314B08" w:rsidP="00314B08">
      <w:pPr>
        <w:pStyle w:val="NoSpacing"/>
        <w:ind w:left="720"/>
        <w:rPr>
          <w:rFonts w:ascii="Arial" w:hAnsi="Arial" w:cs="Arial"/>
          <w:color w:val="000000" w:themeColor="text1"/>
          <w:szCs w:val="24"/>
        </w:rPr>
      </w:pPr>
    </w:p>
    <w:p w:rsidR="00314B08" w:rsidRPr="00314B08" w:rsidRDefault="00314B08" w:rsidP="00314B08">
      <w:pPr>
        <w:pStyle w:val="NoSpacing"/>
        <w:ind w:left="360"/>
        <w:rPr>
          <w:rFonts w:ascii="Arial" w:hAnsi="Arial" w:cs="Arial"/>
          <w:color w:val="000000" w:themeColor="text1"/>
          <w:szCs w:val="24"/>
        </w:rPr>
      </w:pPr>
      <w:r w:rsidRPr="00314B08">
        <w:rPr>
          <w:rFonts w:ascii="Arial" w:hAnsi="Arial" w:cs="Arial"/>
          <w:color w:val="000000" w:themeColor="text1"/>
          <w:szCs w:val="24"/>
        </w:rPr>
        <w:t>Made payable to Pobl Living Ltd. Our address is; Exchange House, The Old Post Office, Newport, NP20 1AA.</w:t>
      </w:r>
    </w:p>
    <w:p w:rsidR="00314B08" w:rsidRPr="00314B08" w:rsidRDefault="00314B08" w:rsidP="00B35EC6">
      <w:pPr>
        <w:pStyle w:val="NoSpacing"/>
        <w:rPr>
          <w:rFonts w:ascii="Arial" w:hAnsi="Arial" w:cs="Arial"/>
          <w:b/>
          <w:color w:val="000000" w:themeColor="text1"/>
          <w:szCs w:val="24"/>
          <w:u w:val="single"/>
        </w:rPr>
      </w:pPr>
    </w:p>
    <w:p w:rsidR="00314B08" w:rsidRPr="00314B08" w:rsidRDefault="00314B08" w:rsidP="00314B08">
      <w:pPr>
        <w:pStyle w:val="NoSpacing"/>
        <w:ind w:left="720"/>
        <w:rPr>
          <w:rFonts w:ascii="Arial" w:hAnsi="Arial" w:cs="Arial"/>
          <w:b/>
          <w:color w:val="000000" w:themeColor="text1"/>
          <w:sz w:val="14"/>
          <w:szCs w:val="16"/>
          <w:u w:val="single"/>
        </w:rPr>
      </w:pPr>
    </w:p>
    <w:p w:rsidR="00314B08" w:rsidRPr="00314B08" w:rsidRDefault="00314B08" w:rsidP="00314B08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 w:themeColor="text1"/>
          <w:szCs w:val="24"/>
          <w:u w:val="single"/>
        </w:rPr>
      </w:pPr>
      <w:r w:rsidRPr="00314B08">
        <w:rPr>
          <w:rFonts w:ascii="Arial" w:hAnsi="Arial" w:cs="Arial"/>
          <w:b/>
          <w:color w:val="000000" w:themeColor="text1"/>
          <w:szCs w:val="24"/>
          <w:u w:val="single"/>
        </w:rPr>
        <w:t>Payment card</w:t>
      </w:r>
    </w:p>
    <w:p w:rsidR="002E43B4" w:rsidRDefault="00314B08" w:rsidP="00B35EC6">
      <w:pPr>
        <w:ind w:left="360"/>
        <w:rPr>
          <w:rFonts w:cs="Arial"/>
          <w:color w:val="000000" w:themeColor="text1"/>
          <w:sz w:val="24"/>
          <w:szCs w:val="24"/>
        </w:rPr>
      </w:pPr>
      <w:r w:rsidRPr="00314B08">
        <w:rPr>
          <w:rFonts w:ascii="Arial" w:hAnsi="Arial" w:cs="Arial"/>
          <w:color w:val="000000" w:themeColor="text1"/>
          <w:szCs w:val="24"/>
        </w:rPr>
        <w:t xml:space="preserve">If you would like to spread the payment over 10 months please email the Home </w:t>
      </w:r>
      <w:bookmarkStart w:id="0" w:name="_GoBack"/>
      <w:bookmarkEnd w:id="0"/>
      <w:r w:rsidRPr="00314B08">
        <w:rPr>
          <w:rFonts w:ascii="Arial" w:hAnsi="Arial" w:cs="Arial"/>
          <w:color w:val="000000" w:themeColor="text1"/>
          <w:szCs w:val="24"/>
        </w:rPr>
        <w:t xml:space="preserve">Ownership Team to enquire about having a payment card, our email is </w:t>
      </w:r>
      <w:hyperlink r:id="rId7" w:history="1">
        <w:r w:rsidRPr="00314B08">
          <w:rPr>
            <w:rStyle w:val="Hyperlink"/>
            <w:rFonts w:ascii="Arial" w:hAnsi="Arial" w:cs="Arial"/>
            <w:color w:val="000000" w:themeColor="text1"/>
            <w:szCs w:val="24"/>
          </w:rPr>
          <w:t>homeowners@poblliving.co.uk</w:t>
        </w:r>
      </w:hyperlink>
      <w:r w:rsidRPr="00D00FF3">
        <w:rPr>
          <w:rFonts w:cs="Arial"/>
          <w:color w:val="000000" w:themeColor="text1"/>
          <w:sz w:val="24"/>
          <w:szCs w:val="24"/>
        </w:rPr>
        <w:t>.</w:t>
      </w:r>
    </w:p>
    <w:p w:rsidR="00172A03" w:rsidRDefault="00172A03" w:rsidP="00314B08">
      <w:pPr>
        <w:rPr>
          <w:rFonts w:cs="Arial"/>
          <w:color w:val="000000" w:themeColor="text1"/>
          <w:sz w:val="24"/>
          <w:szCs w:val="24"/>
        </w:rPr>
      </w:pPr>
    </w:p>
    <w:p w:rsidR="00172A03" w:rsidRDefault="00172A03" w:rsidP="00314B08">
      <w:pPr>
        <w:rPr>
          <w:rFonts w:cs="Arial"/>
          <w:color w:val="000000" w:themeColor="text1"/>
          <w:sz w:val="24"/>
          <w:szCs w:val="24"/>
        </w:rPr>
      </w:pPr>
    </w:p>
    <w:p w:rsidR="00172A03" w:rsidRDefault="00172A03" w:rsidP="00314B08">
      <w:pPr>
        <w:rPr>
          <w:rFonts w:cs="Arial"/>
          <w:color w:val="000000" w:themeColor="text1"/>
          <w:sz w:val="24"/>
          <w:szCs w:val="24"/>
        </w:rPr>
      </w:pPr>
    </w:p>
    <w:p w:rsidR="00172A03" w:rsidRDefault="00172A03" w:rsidP="00314B08">
      <w:pPr>
        <w:rPr>
          <w:rFonts w:cs="Arial"/>
          <w:color w:val="000000" w:themeColor="text1"/>
          <w:sz w:val="24"/>
          <w:szCs w:val="24"/>
        </w:rPr>
      </w:pPr>
    </w:p>
    <w:p w:rsidR="00172A03" w:rsidRDefault="00172A03" w:rsidP="00172A03">
      <w:pPr>
        <w:pStyle w:val="NoSpacing"/>
        <w:ind w:left="360"/>
        <w:jc w:val="both"/>
        <w:rPr>
          <w:rFonts w:cs="Arial"/>
          <w:color w:val="000000" w:themeColor="text1"/>
          <w:sz w:val="24"/>
          <w:szCs w:val="24"/>
        </w:rPr>
      </w:pPr>
      <w:r>
        <w:rPr>
          <w:noProof/>
          <w:color w:val="7F7F7F"/>
          <w:lang w:eastAsia="en-GB"/>
        </w:rPr>
        <w:drawing>
          <wp:anchor distT="0" distB="0" distL="114300" distR="114300" simplePos="0" relativeHeight="251660288" behindDoc="1" locked="0" layoutInCell="1" allowOverlap="1" wp14:anchorId="1B7A457E" wp14:editId="3CC8A55A">
            <wp:simplePos x="0" y="0"/>
            <wp:positionH relativeFrom="column">
              <wp:posOffset>-838200</wp:posOffset>
            </wp:positionH>
            <wp:positionV relativeFrom="paragraph">
              <wp:posOffset>-730250</wp:posOffset>
            </wp:positionV>
            <wp:extent cx="2383991" cy="1104900"/>
            <wp:effectExtent l="0" t="0" r="0" b="0"/>
            <wp:wrapNone/>
            <wp:docPr id="2" name="Picture 2" descr="Pobl logo -full colour with st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bl logo -full colour with stra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96"/>
                    <a:stretch/>
                  </pic:blipFill>
                  <pic:spPr bwMode="auto">
                    <a:xfrm>
                      <a:off x="0" y="0"/>
                      <a:ext cx="2383991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FF3">
        <w:rPr>
          <w:rFonts w:cs="Arial"/>
          <w:color w:val="000000" w:themeColor="text1"/>
          <w:sz w:val="24"/>
          <w:szCs w:val="24"/>
        </w:rPr>
        <w:t xml:space="preserve"> </w:t>
      </w:r>
    </w:p>
    <w:p w:rsidR="00172A03" w:rsidRDefault="00172A03" w:rsidP="00172A03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72A03" w:rsidRPr="000A680C" w:rsidRDefault="00172A03" w:rsidP="00172A03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0A680C">
        <w:rPr>
          <w:rFonts w:ascii="Arial" w:hAnsi="Arial" w:cs="Arial"/>
          <w:b/>
          <w:sz w:val="28"/>
          <w:szCs w:val="24"/>
          <w:u w:val="single"/>
        </w:rPr>
        <w:lastRenderedPageBreak/>
        <w:t xml:space="preserve">How we deal with Estate Arrears at Loftus Garden Village </w:t>
      </w:r>
    </w:p>
    <w:p w:rsidR="00172A03" w:rsidRPr="001B156A" w:rsidRDefault="00172A03" w:rsidP="00172A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1B156A">
        <w:rPr>
          <w:rFonts w:ascii="Arial" w:hAnsi="Arial" w:cs="Arial"/>
          <w:sz w:val="24"/>
          <w:szCs w:val="24"/>
        </w:rPr>
        <w:t xml:space="preserve">Estate charge is an annual payment for the management of the communal areas on </w:t>
      </w:r>
      <w:r>
        <w:rPr>
          <w:rFonts w:ascii="Arial" w:hAnsi="Arial" w:cs="Arial"/>
          <w:sz w:val="24"/>
          <w:szCs w:val="24"/>
        </w:rPr>
        <w:t>Loftus Garden Village</w:t>
      </w:r>
      <w:r w:rsidRPr="001B156A">
        <w:rPr>
          <w:rFonts w:ascii="Arial" w:hAnsi="Arial" w:cs="Arial"/>
          <w:sz w:val="24"/>
          <w:szCs w:val="24"/>
        </w:rPr>
        <w:t>.</w:t>
      </w:r>
    </w:p>
    <w:p w:rsidR="00172A03" w:rsidRPr="001B156A" w:rsidRDefault="00172A03" w:rsidP="00172A03">
      <w:pPr>
        <w:jc w:val="both"/>
        <w:rPr>
          <w:rFonts w:ascii="Arial" w:hAnsi="Arial" w:cs="Arial"/>
          <w:sz w:val="24"/>
          <w:szCs w:val="24"/>
        </w:rPr>
      </w:pPr>
      <w:r w:rsidRPr="001B156A">
        <w:rPr>
          <w:rFonts w:ascii="Arial" w:hAnsi="Arial" w:cs="Arial"/>
          <w:sz w:val="24"/>
          <w:szCs w:val="24"/>
        </w:rPr>
        <w:t>An invoice is issued once a year and the payment instalments are as follows;</w:t>
      </w:r>
    </w:p>
    <w:p w:rsidR="00172A03" w:rsidRPr="001B156A" w:rsidRDefault="00172A03" w:rsidP="00172A0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B156A">
        <w:rPr>
          <w:rFonts w:ascii="Arial" w:hAnsi="Arial" w:cs="Arial"/>
          <w:sz w:val="24"/>
          <w:szCs w:val="24"/>
        </w:rPr>
        <w:t xml:space="preserve">Full payment </w:t>
      </w:r>
      <w:r>
        <w:rPr>
          <w:rFonts w:ascii="Arial" w:hAnsi="Arial" w:cs="Arial"/>
          <w:sz w:val="24"/>
          <w:szCs w:val="24"/>
        </w:rPr>
        <w:t>1</w:t>
      </w:r>
      <w:r w:rsidRPr="008E5DC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April</w:t>
      </w:r>
    </w:p>
    <w:p w:rsidR="00172A03" w:rsidRPr="001B156A" w:rsidRDefault="00172A03" w:rsidP="00172A0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B156A">
        <w:rPr>
          <w:rFonts w:ascii="Arial" w:hAnsi="Arial" w:cs="Arial"/>
          <w:sz w:val="24"/>
          <w:szCs w:val="24"/>
        </w:rPr>
        <w:t xml:space="preserve">Two instalments </w:t>
      </w:r>
      <w:r>
        <w:rPr>
          <w:rFonts w:ascii="Arial" w:hAnsi="Arial" w:cs="Arial"/>
          <w:sz w:val="24"/>
          <w:szCs w:val="24"/>
        </w:rPr>
        <w:t>1</w:t>
      </w:r>
      <w:r w:rsidRPr="001B156A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April and 1</w:t>
      </w:r>
      <w:r w:rsidRPr="001B156A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September</w:t>
      </w:r>
    </w:p>
    <w:p w:rsidR="00172A03" w:rsidRPr="001B156A" w:rsidRDefault="00172A03" w:rsidP="00172A0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B156A">
        <w:rPr>
          <w:rFonts w:ascii="Arial" w:hAnsi="Arial" w:cs="Arial"/>
          <w:sz w:val="24"/>
          <w:szCs w:val="24"/>
        </w:rPr>
        <w:t>Monthly payment by payment card over 10 months. A</w:t>
      </w:r>
      <w:r>
        <w:rPr>
          <w:rFonts w:ascii="Arial" w:hAnsi="Arial" w:cs="Arial"/>
          <w:sz w:val="24"/>
          <w:szCs w:val="24"/>
        </w:rPr>
        <w:t>n</w:t>
      </w:r>
      <w:r w:rsidRPr="001B156A">
        <w:rPr>
          <w:rFonts w:ascii="Arial" w:hAnsi="Arial" w:cs="Arial"/>
          <w:sz w:val="24"/>
          <w:szCs w:val="24"/>
        </w:rPr>
        <w:t xml:space="preserve"> equal payment must be made each month over a maximum period of ten months. </w:t>
      </w:r>
    </w:p>
    <w:p w:rsidR="00172A03" w:rsidRPr="001B156A" w:rsidRDefault="00172A03" w:rsidP="00172A03">
      <w:pPr>
        <w:pStyle w:val="first-paragraph"/>
        <w:shd w:val="clear" w:color="auto" w:fill="FFFFFF"/>
        <w:jc w:val="both"/>
        <w:rPr>
          <w:rFonts w:ascii="Arial" w:hAnsi="Arial" w:cs="Arial"/>
          <w:b w:val="0"/>
        </w:rPr>
      </w:pPr>
      <w:r w:rsidRPr="001B156A">
        <w:rPr>
          <w:rFonts w:ascii="Arial" w:hAnsi="Arial" w:cs="Arial"/>
          <w:b w:val="0"/>
        </w:rPr>
        <w:t xml:space="preserve">If you </w:t>
      </w:r>
      <w:r>
        <w:rPr>
          <w:rFonts w:ascii="Arial" w:hAnsi="Arial" w:cs="Arial"/>
          <w:b w:val="0"/>
        </w:rPr>
        <w:t>do not pay the E</w:t>
      </w:r>
      <w:r w:rsidRPr="001B156A">
        <w:rPr>
          <w:rFonts w:ascii="Arial" w:hAnsi="Arial" w:cs="Arial"/>
          <w:b w:val="0"/>
        </w:rPr>
        <w:t xml:space="preserve">state </w:t>
      </w:r>
      <w:r>
        <w:rPr>
          <w:rFonts w:ascii="Arial" w:hAnsi="Arial" w:cs="Arial"/>
          <w:b w:val="0"/>
        </w:rPr>
        <w:t xml:space="preserve">Charge we </w:t>
      </w:r>
      <w:r w:rsidRPr="001B156A">
        <w:rPr>
          <w:rFonts w:ascii="Arial" w:hAnsi="Arial" w:cs="Arial"/>
          <w:b w:val="0"/>
        </w:rPr>
        <w:t>may eventually take you to court. This is called </w:t>
      </w:r>
      <w:r w:rsidRPr="001B156A">
        <w:rPr>
          <w:rStyle w:val="Strong"/>
          <w:rFonts w:ascii="Arial" w:hAnsi="Arial" w:cs="Arial"/>
        </w:rPr>
        <w:t>making a claim</w:t>
      </w:r>
      <w:r w:rsidRPr="00605A21">
        <w:rPr>
          <w:rFonts w:ascii="Arial" w:hAnsi="Arial" w:cs="Arial"/>
          <w:b w:val="0"/>
        </w:rPr>
        <w:t>.</w:t>
      </w:r>
    </w:p>
    <w:p w:rsidR="00172A03" w:rsidRPr="001B156A" w:rsidRDefault="00172A03" w:rsidP="00172A03">
      <w:pPr>
        <w:pStyle w:val="NormalWeb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B156A">
        <w:rPr>
          <w:rFonts w:ascii="Arial" w:hAnsi="Arial" w:cs="Arial"/>
          <w:sz w:val="24"/>
          <w:szCs w:val="24"/>
        </w:rPr>
        <w:t>If you take action quickly, you can avoid the situation getting worse. If you don't take action, you could end up with a bigger debt</w:t>
      </w:r>
      <w:r>
        <w:rPr>
          <w:rFonts w:ascii="Arial" w:hAnsi="Arial" w:cs="Arial"/>
          <w:sz w:val="24"/>
          <w:szCs w:val="24"/>
        </w:rPr>
        <w:t>.</w:t>
      </w:r>
    </w:p>
    <w:p w:rsidR="00172A03" w:rsidRDefault="00172A03" w:rsidP="00172A03">
      <w:pPr>
        <w:pStyle w:val="NormalWeb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B156A">
        <w:rPr>
          <w:rFonts w:ascii="Arial" w:hAnsi="Arial" w:cs="Arial"/>
          <w:sz w:val="24"/>
          <w:szCs w:val="24"/>
        </w:rPr>
        <w:t>These cases are usually dealt with by a county court. If an order is granted against you, it's called a county court judgment, or CCJ. Getting a CCJ may affect your credit rating.</w:t>
      </w:r>
    </w:p>
    <w:p w:rsidR="00172A03" w:rsidRPr="001B156A" w:rsidRDefault="00172A03" w:rsidP="00172A03">
      <w:pPr>
        <w:pStyle w:val="NormalWeb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arrears process;</w:t>
      </w:r>
    </w:p>
    <w:p w:rsidR="00172A03" w:rsidRPr="001B156A" w:rsidRDefault="00172A03" w:rsidP="00172A0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156A">
        <w:rPr>
          <w:rFonts w:ascii="Arial" w:hAnsi="Arial" w:cs="Arial"/>
          <w:b/>
          <w:sz w:val="24"/>
          <w:szCs w:val="24"/>
          <w:u w:val="single"/>
        </w:rPr>
        <w:t>Step 1</w:t>
      </w:r>
    </w:p>
    <w:p w:rsidR="00172A03" w:rsidRPr="001B156A" w:rsidRDefault="00172A03" w:rsidP="00172A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send you one reminder of your outstanding debt and agreement must be made to clear the Estate Charge otherwise we will continue to step 2.</w:t>
      </w:r>
    </w:p>
    <w:p w:rsidR="00172A03" w:rsidRPr="001B156A" w:rsidRDefault="00172A03" w:rsidP="00172A0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156A">
        <w:rPr>
          <w:rFonts w:ascii="Arial" w:hAnsi="Arial" w:cs="Arial"/>
          <w:b/>
          <w:sz w:val="24"/>
          <w:szCs w:val="24"/>
          <w:u w:val="single"/>
        </w:rPr>
        <w:t>Step 2</w:t>
      </w:r>
    </w:p>
    <w:p w:rsidR="00172A03" w:rsidRPr="001B156A" w:rsidRDefault="00172A03" w:rsidP="00172A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be informed of your breach of the transfer covenants which will result in a default notice. This is called “letter before action”. As a part of this process we will instruct a solicitor, which will incur legal costs.</w:t>
      </w:r>
    </w:p>
    <w:p w:rsidR="00172A03" w:rsidRDefault="00172A03" w:rsidP="00172A0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156A">
        <w:rPr>
          <w:rFonts w:ascii="Arial" w:hAnsi="Arial" w:cs="Arial"/>
          <w:b/>
          <w:sz w:val="24"/>
          <w:szCs w:val="24"/>
          <w:u w:val="single"/>
        </w:rPr>
        <w:t xml:space="preserve">Step 3 </w:t>
      </w:r>
    </w:p>
    <w:p w:rsidR="00172A03" w:rsidRPr="008E5DCC" w:rsidRDefault="00172A03" w:rsidP="00172A03">
      <w:pPr>
        <w:jc w:val="both"/>
        <w:rPr>
          <w:rFonts w:ascii="Arial" w:hAnsi="Arial" w:cs="Arial"/>
          <w:sz w:val="24"/>
          <w:szCs w:val="24"/>
        </w:rPr>
      </w:pPr>
      <w:r w:rsidRPr="008E5DCC">
        <w:rPr>
          <w:rFonts w:ascii="Arial" w:hAnsi="Arial" w:cs="Arial"/>
          <w:sz w:val="24"/>
          <w:szCs w:val="24"/>
        </w:rPr>
        <w:t>Failure to agree</w:t>
      </w:r>
      <w:r>
        <w:rPr>
          <w:rFonts w:ascii="Arial" w:hAnsi="Arial" w:cs="Arial"/>
          <w:sz w:val="24"/>
          <w:szCs w:val="24"/>
        </w:rPr>
        <w:t xml:space="preserve"> payment with the solicitor will result in an application to the court for a CCJ and enforcement of the outstanding debt. </w:t>
      </w:r>
    </w:p>
    <w:p w:rsidR="00172A03" w:rsidRPr="009F7B46" w:rsidRDefault="00172A03" w:rsidP="00172A03">
      <w:pPr>
        <w:jc w:val="both"/>
        <w:rPr>
          <w:rFonts w:ascii="Arial" w:hAnsi="Arial" w:cs="Arial"/>
          <w:sz w:val="28"/>
          <w:szCs w:val="24"/>
        </w:rPr>
      </w:pPr>
      <w:r w:rsidRPr="009F7B46">
        <w:rPr>
          <w:rFonts w:ascii="Arial" w:hAnsi="Arial" w:cs="Arial"/>
          <w:sz w:val="28"/>
          <w:szCs w:val="24"/>
        </w:rPr>
        <w:t xml:space="preserve">It is </w:t>
      </w:r>
      <w:r w:rsidRPr="009F7B46">
        <w:rPr>
          <w:rFonts w:ascii="Arial" w:hAnsi="Arial" w:cs="Arial"/>
          <w:sz w:val="24"/>
        </w:rPr>
        <w:t>really important not to ignore the situation and to know what action you can take in response. You have a duty to try and sort out the case without going to court. If you get a default notice or a letter before action, you should make every effort to reach an agreement with Pobl to pay back what you owe.</w:t>
      </w:r>
    </w:p>
    <w:p w:rsidR="00172A03" w:rsidRDefault="00172A03" w:rsidP="00314B08"/>
    <w:sectPr w:rsidR="00172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63743"/>
    <w:multiLevelType w:val="hybridMultilevel"/>
    <w:tmpl w:val="96ACA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70875"/>
    <w:multiLevelType w:val="hybridMultilevel"/>
    <w:tmpl w:val="70EA5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702"/>
    <w:multiLevelType w:val="hybridMultilevel"/>
    <w:tmpl w:val="6EA67194"/>
    <w:lvl w:ilvl="0" w:tplc="D99E26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08"/>
    <w:rsid w:val="00172A03"/>
    <w:rsid w:val="002E43B4"/>
    <w:rsid w:val="00314B08"/>
    <w:rsid w:val="00B3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5F147"/>
  <w15:chartTrackingRefBased/>
  <w15:docId w15:val="{F8228F38-F718-4445-889F-077E43C5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4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4B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4B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2A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2A0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first-paragraph">
    <w:name w:val="first-paragraph"/>
    <w:basedOn w:val="Normal"/>
    <w:uiPriority w:val="99"/>
    <w:semiHidden/>
    <w:rsid w:val="00172A03"/>
    <w:pPr>
      <w:spacing w:after="240" w:line="240" w:lineRule="auto"/>
    </w:pPr>
    <w:rPr>
      <w:rFonts w:ascii="Calibri" w:hAnsi="Calibri" w:cs="Calibri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72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meowners@poblliving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4B898.AADB37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Bush</dc:creator>
  <cp:keywords/>
  <dc:description/>
  <cp:lastModifiedBy>Lynne Stroud</cp:lastModifiedBy>
  <cp:revision>2</cp:revision>
  <dcterms:created xsi:type="dcterms:W3CDTF">2020-01-29T13:11:00Z</dcterms:created>
  <dcterms:modified xsi:type="dcterms:W3CDTF">2020-01-29T13:11:00Z</dcterms:modified>
</cp:coreProperties>
</file>